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3881" w14:textId="1A2EC1B4" w:rsidR="00584885" w:rsidRPr="0008026A" w:rsidRDefault="00584885" w:rsidP="007A02C5">
      <w:pPr>
        <w:ind w:firstLine="142"/>
        <w:jc w:val="center"/>
        <w:rPr>
          <w:rFonts w:cstheme="minorHAnsi"/>
          <w:b/>
          <w:sz w:val="44"/>
          <w:szCs w:val="44"/>
          <w:u w:val="single"/>
        </w:rPr>
      </w:pPr>
      <w:r w:rsidRPr="0008026A">
        <w:rPr>
          <w:rFonts w:cstheme="minorHAnsi"/>
          <w:b/>
          <w:sz w:val="44"/>
          <w:szCs w:val="44"/>
          <w:u w:val="single"/>
        </w:rPr>
        <w:t xml:space="preserve">Réunion des </w:t>
      </w:r>
      <w:proofErr w:type="spellStart"/>
      <w:r w:rsidRPr="0008026A">
        <w:rPr>
          <w:rFonts w:cstheme="minorHAnsi"/>
          <w:b/>
          <w:sz w:val="44"/>
          <w:szCs w:val="44"/>
          <w:u w:val="single"/>
        </w:rPr>
        <w:t>ind</w:t>
      </w:r>
      <w:r w:rsidR="002D2BAA" w:rsidRPr="0008026A">
        <w:rPr>
          <w:rFonts w:cstheme="minorHAnsi"/>
          <w:b/>
          <w:sz w:val="44"/>
          <w:szCs w:val="44"/>
          <w:u w:val="single"/>
        </w:rPr>
        <w:t>EHPAD</w:t>
      </w:r>
      <w:r w:rsidRPr="0008026A">
        <w:rPr>
          <w:rFonts w:cstheme="minorHAnsi"/>
          <w:b/>
          <w:sz w:val="44"/>
          <w:szCs w:val="44"/>
          <w:u w:val="single"/>
        </w:rPr>
        <w:t>ants</w:t>
      </w:r>
      <w:proofErr w:type="spellEnd"/>
      <w:r w:rsidRPr="0008026A">
        <w:rPr>
          <w:rFonts w:cstheme="minorHAnsi"/>
          <w:b/>
          <w:sz w:val="44"/>
          <w:szCs w:val="44"/>
          <w:u w:val="single"/>
        </w:rPr>
        <w:t xml:space="preserve"> du </w:t>
      </w:r>
      <w:r w:rsidR="002E5AB3" w:rsidRPr="0008026A">
        <w:rPr>
          <w:rFonts w:cstheme="minorHAnsi"/>
          <w:b/>
          <w:sz w:val="44"/>
          <w:szCs w:val="44"/>
          <w:u w:val="single"/>
        </w:rPr>
        <w:t>08/12/2025</w:t>
      </w:r>
    </w:p>
    <w:p w14:paraId="10B6949B" w14:textId="194BE3F8" w:rsidR="002E5AB3" w:rsidRPr="00E62F44" w:rsidRDefault="002E5AB3" w:rsidP="007A02C5">
      <w:pPr>
        <w:ind w:left="708" w:firstLine="708"/>
        <w:jc w:val="center"/>
        <w:rPr>
          <w:rFonts w:cstheme="minorHAnsi"/>
          <w:b/>
          <w:sz w:val="36"/>
          <w:szCs w:val="36"/>
          <w:u w:val="single"/>
        </w:rPr>
      </w:pPr>
      <w:r w:rsidRPr="00E62F44">
        <w:rPr>
          <w:rFonts w:cstheme="minorHAnsi"/>
          <w:b/>
          <w:sz w:val="36"/>
          <w:szCs w:val="36"/>
          <w:u w:val="single"/>
        </w:rPr>
        <w:t>VEILLE DOCUMENTAIRE</w:t>
      </w:r>
    </w:p>
    <w:p w14:paraId="24BFF44E" w14:textId="77777777" w:rsidR="00241FD1" w:rsidRDefault="00241FD1" w:rsidP="00241FD1">
      <w:pPr>
        <w:pStyle w:val="Paragraphedeliste"/>
        <w:numPr>
          <w:ilvl w:val="0"/>
          <w:numId w:val="6"/>
        </w:numPr>
        <w:shd w:val="clear" w:color="auto" w:fill="FFFFFF"/>
        <w:spacing w:after="0" w:line="240" w:lineRule="auto"/>
        <w:ind w:right="-284"/>
        <w:rPr>
          <w:rFonts w:eastAsia="Times New Roman" w:cstheme="minorHAnsi"/>
          <w:b/>
          <w:bCs/>
          <w:color w:val="000000"/>
          <w:sz w:val="40"/>
          <w:szCs w:val="40"/>
          <w:u w:val="single"/>
          <w:lang w:eastAsia="fr-FR"/>
        </w:rPr>
      </w:pPr>
      <w:r w:rsidRPr="00241FD1">
        <w:rPr>
          <w:rFonts w:eastAsia="Times New Roman" w:cstheme="minorHAnsi"/>
          <w:b/>
          <w:bCs/>
          <w:color w:val="000000"/>
          <w:sz w:val="40"/>
          <w:szCs w:val="40"/>
          <w:u w:val="single"/>
          <w:lang w:eastAsia="fr-FR"/>
        </w:rPr>
        <w:t>Décret du 4 septembre 2025 relatif aux missions et conditions d’exercice des infirmiers et médecins coordonnateurs en EHPAD</w:t>
      </w:r>
    </w:p>
    <w:p w14:paraId="3A3E974B" w14:textId="6037DEFB" w:rsidR="007A02C5" w:rsidRPr="007A02C5" w:rsidRDefault="007A02C5" w:rsidP="007A02C5">
      <w:pPr>
        <w:shd w:val="clear" w:color="auto" w:fill="FFFFFF"/>
        <w:spacing w:after="0" w:line="240" w:lineRule="auto"/>
        <w:rPr>
          <w:rFonts w:eastAsia="Times New Roman" w:cstheme="minorHAnsi"/>
          <w:color w:val="3A3A3A"/>
          <w:lang w:eastAsia="fr-FR"/>
        </w:rPr>
      </w:pPr>
    </w:p>
    <w:p w14:paraId="3663B3CD" w14:textId="1D501A22" w:rsidR="007A02C5" w:rsidRPr="007A02C5" w:rsidRDefault="007A02C5" w:rsidP="007A02C5">
      <w:pPr>
        <w:numPr>
          <w:ilvl w:val="0"/>
          <w:numId w:val="7"/>
        </w:numPr>
        <w:shd w:val="clear" w:color="auto" w:fill="FFFFFF"/>
        <w:tabs>
          <w:tab w:val="clear" w:pos="720"/>
          <w:tab w:val="num" w:pos="360"/>
        </w:tabs>
        <w:spacing w:before="100" w:beforeAutospacing="1" w:after="100" w:afterAutospacing="1" w:line="240" w:lineRule="auto"/>
        <w:ind w:left="284" w:hanging="142"/>
        <w:rPr>
          <w:rFonts w:eastAsia="Times New Roman" w:cstheme="minorHAnsi"/>
          <w:color w:val="3A3A3A"/>
          <w:sz w:val="24"/>
          <w:szCs w:val="24"/>
          <w:lang w:eastAsia="fr-FR"/>
        </w:rPr>
      </w:pPr>
      <w:r w:rsidRPr="007A02C5">
        <w:rPr>
          <w:rFonts w:eastAsia="Times New Roman" w:cstheme="minorHAnsi"/>
          <w:color w:val="3A3A3A"/>
          <w:sz w:val="24"/>
          <w:szCs w:val="24"/>
          <w:lang w:eastAsia="fr-FR"/>
        </w:rPr>
        <w:t>Reconnaissance « réglementaire » de la place de l’IDEC en EHPAD, après celle par la loi (article 2 de la loi du 27 juin 2025 sur la profession d’infirmier) </w:t>
      </w:r>
    </w:p>
    <w:p w14:paraId="4BF95B67" w14:textId="1A91818E" w:rsidR="007A02C5" w:rsidRPr="007A02C5" w:rsidRDefault="007A02C5" w:rsidP="007A02C5">
      <w:pPr>
        <w:numPr>
          <w:ilvl w:val="0"/>
          <w:numId w:val="8"/>
        </w:numPr>
        <w:shd w:val="clear" w:color="auto" w:fill="FFFFFF"/>
        <w:tabs>
          <w:tab w:val="clear" w:pos="720"/>
          <w:tab w:val="num" w:pos="360"/>
        </w:tabs>
        <w:spacing w:before="100" w:beforeAutospacing="1" w:after="100" w:afterAutospacing="1" w:line="240" w:lineRule="auto"/>
        <w:ind w:left="284" w:hanging="142"/>
        <w:rPr>
          <w:rFonts w:eastAsia="Times New Roman" w:cstheme="minorHAnsi"/>
          <w:color w:val="3A3A3A"/>
          <w:sz w:val="24"/>
          <w:szCs w:val="24"/>
          <w:lang w:eastAsia="fr-FR"/>
        </w:rPr>
      </w:pPr>
      <w:r w:rsidRPr="007A02C5">
        <w:rPr>
          <w:rFonts w:eastAsia="Times New Roman" w:cstheme="minorHAnsi"/>
          <w:color w:val="3A3A3A"/>
          <w:sz w:val="24"/>
          <w:szCs w:val="24"/>
          <w:lang w:eastAsia="fr-FR"/>
        </w:rPr>
        <w:t>Définition des missions de l’IDEC en EHPAD : L’IDEC « participe » à la coordination, l’organisation et à la qualité des soins paramédicaux réalisés par l’équipe soignante et « concourt » à l’élaboration du projet de soins et de prévention, à l’application des bonnes pratiques, à la rédaction du RAMA, à rendre un avis sur les admissions et à évaluer l’état de dépendance des personnes. Le décret affirme le principe d’une collaboration des deux professionnels dans leurs champs de compétences respectifs, telle que prévue par la loi du 27 juin 2025. </w:t>
      </w:r>
    </w:p>
    <w:p w14:paraId="4922650E" w14:textId="3842BAA0" w:rsidR="007A02C5" w:rsidRPr="007A02C5" w:rsidRDefault="007A02C5" w:rsidP="007A02C5">
      <w:pPr>
        <w:numPr>
          <w:ilvl w:val="0"/>
          <w:numId w:val="9"/>
        </w:numPr>
        <w:shd w:val="clear" w:color="auto" w:fill="FFFFFF"/>
        <w:tabs>
          <w:tab w:val="clear" w:pos="720"/>
          <w:tab w:val="num" w:pos="360"/>
        </w:tabs>
        <w:spacing w:before="100" w:beforeAutospacing="1" w:after="100" w:afterAutospacing="1" w:line="240" w:lineRule="auto"/>
        <w:ind w:left="284" w:hanging="142"/>
        <w:rPr>
          <w:rFonts w:eastAsia="Times New Roman" w:cstheme="minorHAnsi"/>
          <w:color w:val="3A3A3A"/>
          <w:sz w:val="24"/>
          <w:szCs w:val="24"/>
          <w:lang w:eastAsia="fr-FR"/>
        </w:rPr>
      </w:pPr>
      <w:r w:rsidRPr="007A02C5">
        <w:rPr>
          <w:rFonts w:eastAsia="Times New Roman" w:cstheme="minorHAnsi"/>
          <w:color w:val="3A3A3A"/>
          <w:sz w:val="24"/>
          <w:szCs w:val="24"/>
          <w:lang w:eastAsia="fr-FR"/>
        </w:rPr>
        <w:t xml:space="preserve">Toilettage des missions des médecins coordonnateurs (13 missions regroupées dans le I de l’article D 312-158) : Complément aux conditions de diplôme, élaboration d’un programme de prévention, contenu du RAMA fixé par arrêté, utilisation des services numériques socles nationaux (MSS, </w:t>
      </w:r>
      <w:proofErr w:type="spellStart"/>
      <w:r w:rsidRPr="007A02C5">
        <w:rPr>
          <w:rFonts w:eastAsia="Times New Roman" w:cstheme="minorHAnsi"/>
          <w:color w:val="3A3A3A"/>
          <w:sz w:val="24"/>
          <w:szCs w:val="24"/>
          <w:lang w:eastAsia="fr-FR"/>
        </w:rPr>
        <w:t>Viatrajectoire</w:t>
      </w:r>
      <w:proofErr w:type="spellEnd"/>
      <w:r w:rsidRPr="007A02C5">
        <w:rPr>
          <w:rFonts w:eastAsia="Times New Roman" w:cstheme="minorHAnsi"/>
          <w:color w:val="3A3A3A"/>
          <w:sz w:val="24"/>
          <w:szCs w:val="24"/>
          <w:lang w:eastAsia="fr-FR"/>
        </w:rPr>
        <w:t>…), extension de la mission de suivi médical des résidents qui était auparavant limitée aux situations d’urgence ou de carence du médecin traitant désigné. Désormais « le médecin coordonnateur peut assurer le suivi médical des résidents qui le souhaitent, et réaliser pour ceux-ci des prescriptions médicales ». </w:t>
      </w:r>
    </w:p>
    <w:p w14:paraId="478BB47C" w14:textId="77777777" w:rsidR="007A02C5" w:rsidRPr="007A02C5" w:rsidRDefault="007A02C5" w:rsidP="007A02C5">
      <w:pPr>
        <w:numPr>
          <w:ilvl w:val="0"/>
          <w:numId w:val="10"/>
        </w:numPr>
        <w:shd w:val="clear" w:color="auto" w:fill="FFFFFF"/>
        <w:tabs>
          <w:tab w:val="clear" w:pos="720"/>
          <w:tab w:val="num" w:pos="360"/>
        </w:tabs>
        <w:spacing w:before="100" w:beforeAutospacing="1" w:after="100" w:afterAutospacing="1" w:line="240" w:lineRule="auto"/>
        <w:ind w:left="284" w:hanging="142"/>
        <w:rPr>
          <w:rFonts w:eastAsia="Times New Roman" w:cstheme="minorHAnsi"/>
          <w:color w:val="3A3A3A"/>
          <w:sz w:val="24"/>
          <w:szCs w:val="24"/>
          <w:lang w:eastAsia="fr-FR"/>
        </w:rPr>
      </w:pPr>
      <w:r w:rsidRPr="007A02C5">
        <w:rPr>
          <w:rFonts w:eastAsia="Times New Roman" w:cstheme="minorHAnsi"/>
          <w:color w:val="3A3A3A"/>
          <w:sz w:val="24"/>
          <w:szCs w:val="24"/>
          <w:lang w:eastAsia="fr-FR"/>
        </w:rPr>
        <w:t xml:space="preserve">Reconnaissance de la possibilité pour les EHPAD de recourir à la </w:t>
      </w:r>
      <w:proofErr w:type="spellStart"/>
      <w:r w:rsidRPr="007A02C5">
        <w:rPr>
          <w:rFonts w:eastAsia="Times New Roman" w:cstheme="minorHAnsi"/>
          <w:color w:val="3A3A3A"/>
          <w:sz w:val="24"/>
          <w:szCs w:val="24"/>
          <w:lang w:eastAsia="fr-FR"/>
        </w:rPr>
        <w:t>télécoordination</w:t>
      </w:r>
      <w:proofErr w:type="spellEnd"/>
      <w:r w:rsidRPr="007A02C5">
        <w:rPr>
          <w:rFonts w:eastAsia="Times New Roman" w:cstheme="minorHAnsi"/>
          <w:color w:val="3A3A3A"/>
          <w:sz w:val="24"/>
          <w:szCs w:val="24"/>
          <w:lang w:eastAsia="fr-FR"/>
        </w:rPr>
        <w:t xml:space="preserve"> : En cas d’impossibilité, pour l’EHPAD de disposer du temps de coordination requis (D. 312-156), possibilité de recours à la « </w:t>
      </w:r>
      <w:proofErr w:type="spellStart"/>
      <w:r w:rsidRPr="007A02C5">
        <w:rPr>
          <w:rFonts w:eastAsia="Times New Roman" w:cstheme="minorHAnsi"/>
          <w:color w:val="3A3A3A"/>
          <w:sz w:val="24"/>
          <w:szCs w:val="24"/>
          <w:lang w:eastAsia="fr-FR"/>
        </w:rPr>
        <w:t>télécoordination</w:t>
      </w:r>
      <w:proofErr w:type="spellEnd"/>
      <w:r w:rsidRPr="007A02C5">
        <w:rPr>
          <w:rFonts w:eastAsia="Times New Roman" w:cstheme="minorHAnsi"/>
          <w:color w:val="3A3A3A"/>
          <w:sz w:val="24"/>
          <w:szCs w:val="24"/>
          <w:lang w:eastAsia="fr-FR"/>
        </w:rPr>
        <w:t xml:space="preserve"> » pour une durée limitée et dans des conditions qui devront être fixées par arrêté. L’EHPAD doit en informer préalablement l’ARS.</w:t>
      </w:r>
    </w:p>
    <w:p w14:paraId="75E7A466" w14:textId="538F77AD" w:rsidR="00F2611F" w:rsidRPr="00E62F44" w:rsidRDefault="00F2611F" w:rsidP="00E62F44">
      <w:pPr>
        <w:pStyle w:val="Paragraphedeliste"/>
        <w:numPr>
          <w:ilvl w:val="0"/>
          <w:numId w:val="6"/>
        </w:numPr>
        <w:shd w:val="clear" w:color="auto" w:fill="FFFFFF"/>
        <w:spacing w:after="0" w:line="240" w:lineRule="auto"/>
        <w:ind w:right="-284"/>
        <w:rPr>
          <w:rFonts w:eastAsia="Times New Roman" w:cstheme="minorHAnsi"/>
          <w:b/>
          <w:bCs/>
          <w:color w:val="000000"/>
          <w:sz w:val="40"/>
          <w:szCs w:val="40"/>
          <w:u w:val="single"/>
          <w:lang w:eastAsia="fr-FR"/>
        </w:rPr>
      </w:pPr>
      <w:r w:rsidRPr="00E62F44">
        <w:rPr>
          <w:rFonts w:eastAsia="Times New Roman" w:cstheme="minorHAnsi"/>
          <w:b/>
          <w:bCs/>
          <w:color w:val="000000"/>
          <w:sz w:val="40"/>
          <w:szCs w:val="40"/>
          <w:u w:val="single"/>
          <w:lang w:eastAsia="fr-FR"/>
        </w:rPr>
        <w:t>Facturation électronique</w:t>
      </w:r>
    </w:p>
    <w:p w14:paraId="529AC2BB" w14:textId="77777777" w:rsidR="00F2611F" w:rsidRPr="00E62F44" w:rsidRDefault="00F2611F" w:rsidP="00E62F44">
      <w:pPr>
        <w:shd w:val="clear" w:color="auto" w:fill="FFFFFF"/>
        <w:spacing w:after="0" w:line="240" w:lineRule="auto"/>
        <w:ind w:right="-284"/>
        <w:rPr>
          <w:rFonts w:eastAsia="Times New Roman" w:cstheme="minorHAnsi"/>
          <w:color w:val="3A3A3A"/>
          <w:sz w:val="24"/>
          <w:szCs w:val="24"/>
          <w:lang w:eastAsia="fr-FR"/>
        </w:rPr>
      </w:pPr>
    </w:p>
    <w:p w14:paraId="162D6C82" w14:textId="77777777" w:rsidR="00F2611F" w:rsidRPr="00E62F44" w:rsidRDefault="00F2611F" w:rsidP="00E62F44">
      <w:pPr>
        <w:shd w:val="clear" w:color="auto" w:fill="FFFFFF"/>
        <w:spacing w:after="120" w:line="240" w:lineRule="auto"/>
        <w:ind w:right="-284"/>
        <w:rPr>
          <w:rFonts w:eastAsia="Times New Roman" w:cstheme="minorHAnsi"/>
          <w:color w:val="3A3A3A"/>
          <w:lang w:eastAsia="fr-FR"/>
        </w:rPr>
      </w:pPr>
      <w:r w:rsidRPr="00E62F44">
        <w:rPr>
          <w:rFonts w:eastAsia="Times New Roman" w:cstheme="minorHAnsi"/>
          <w:color w:val="3A3A3A"/>
          <w:lang w:eastAsia="fr-FR"/>
        </w:rPr>
        <w:t>Depuis 2020, toutes les entreprises françaises envoient leurs factures à destination de la sphère publique au format électronique </w:t>
      </w:r>
      <w:r w:rsidRPr="00E62F44">
        <w:rPr>
          <w:rFonts w:eastAsia="Times New Roman" w:cstheme="minorHAnsi"/>
          <w:i/>
          <w:iCs/>
          <w:color w:val="3A3A3A"/>
          <w:lang w:eastAsia="fr-FR"/>
        </w:rPr>
        <w:t>via</w:t>
      </w:r>
      <w:r w:rsidRPr="00E62F44">
        <w:rPr>
          <w:rFonts w:eastAsia="Times New Roman" w:cstheme="minorHAnsi"/>
          <w:color w:val="3A3A3A"/>
          <w:lang w:eastAsia="fr-FR"/>
        </w:rPr>
        <w:t> </w:t>
      </w:r>
      <w:hyperlink r:id="rId5" w:tgtFrame="_blank" w:tooltip="Lien externe - le portail Chorus Pro - Dans un nouvel onglet (ouvrir dans une nouvelle fenêtre)" w:history="1">
        <w:r w:rsidRPr="00E62F44">
          <w:rPr>
            <w:rFonts w:eastAsia="Times New Roman" w:cstheme="minorHAnsi"/>
            <w:color w:val="0000FF"/>
            <w:u w:val="single"/>
            <w:lang w:eastAsia="fr-FR"/>
          </w:rPr>
          <w:t>le portail Chorus Pro</w:t>
        </w:r>
      </w:hyperlink>
      <w:r w:rsidRPr="00E62F44">
        <w:rPr>
          <w:rFonts w:eastAsia="Times New Roman" w:cstheme="minorHAnsi"/>
          <w:color w:val="3A3A3A"/>
          <w:lang w:eastAsia="fr-FR"/>
        </w:rPr>
        <w:t>.</w:t>
      </w:r>
    </w:p>
    <w:p w14:paraId="67A87245" w14:textId="77777777" w:rsidR="00F2611F" w:rsidRPr="00E62F44" w:rsidRDefault="00F2611F" w:rsidP="00E62F44">
      <w:pPr>
        <w:shd w:val="clear" w:color="auto" w:fill="FFFFFF"/>
        <w:spacing w:after="120" w:line="240" w:lineRule="auto"/>
        <w:ind w:right="-284"/>
        <w:rPr>
          <w:rFonts w:eastAsia="Times New Roman" w:cstheme="minorHAnsi"/>
          <w:color w:val="3A3A3A"/>
          <w:lang w:eastAsia="fr-FR"/>
        </w:rPr>
      </w:pPr>
      <w:r w:rsidRPr="00E62F44">
        <w:rPr>
          <w:rFonts w:eastAsia="Times New Roman" w:cstheme="minorHAnsi"/>
          <w:color w:val="3A3A3A"/>
          <w:lang w:eastAsia="fr-FR"/>
        </w:rPr>
        <w:t>La </w:t>
      </w:r>
      <w:r w:rsidRPr="00E62F44">
        <w:rPr>
          <w:rFonts w:eastAsia="Times New Roman" w:cstheme="minorHAnsi"/>
          <w:b/>
          <w:bCs/>
          <w:color w:val="3A3A3A"/>
          <w:lang w:eastAsia="fr-FR"/>
        </w:rPr>
        <w:t>réforme de la facturation électronique, mise en œuvre en 2026-2027,</w:t>
      </w:r>
      <w:r w:rsidRPr="00E62F44">
        <w:rPr>
          <w:rFonts w:eastAsia="Times New Roman" w:cstheme="minorHAnsi"/>
          <w:color w:val="3A3A3A"/>
          <w:lang w:eastAsia="fr-FR"/>
        </w:rPr>
        <w:t> </w:t>
      </w:r>
      <w:r w:rsidRPr="00E62F44">
        <w:rPr>
          <w:rFonts w:eastAsia="Times New Roman" w:cstheme="minorHAnsi"/>
          <w:b/>
          <w:bCs/>
          <w:color w:val="3A3A3A"/>
          <w:lang w:eastAsia="fr-FR"/>
        </w:rPr>
        <w:t xml:space="preserve">étend la dématérialisation des factures aux </w:t>
      </w:r>
      <w:r w:rsidRPr="00E62F44">
        <w:rPr>
          <w:rFonts w:eastAsia="Times New Roman" w:cstheme="minorHAnsi"/>
          <w:b/>
          <w:bCs/>
          <w:color w:val="EE0000"/>
          <w:lang w:eastAsia="fr-FR"/>
        </w:rPr>
        <w:t>transactions interentreprises</w:t>
      </w:r>
      <w:r w:rsidRPr="00E62F44">
        <w:rPr>
          <w:rFonts w:eastAsia="Times New Roman" w:cstheme="minorHAnsi"/>
          <w:color w:val="3A3A3A"/>
          <w:lang w:eastAsia="fr-FR"/>
        </w:rPr>
        <w:t>. Les entreprises auront ainsi l’obligation :</w:t>
      </w:r>
    </w:p>
    <w:p w14:paraId="4434A000" w14:textId="77777777" w:rsidR="00F2611F" w:rsidRPr="00E62F44" w:rsidRDefault="00F2611F" w:rsidP="00E62F44">
      <w:pPr>
        <w:numPr>
          <w:ilvl w:val="0"/>
          <w:numId w:val="2"/>
        </w:numPr>
        <w:shd w:val="clear" w:color="auto" w:fill="FFFFFF"/>
        <w:spacing w:after="120" w:line="240" w:lineRule="auto"/>
        <w:ind w:right="-284"/>
        <w:rPr>
          <w:rFonts w:eastAsia="Times New Roman" w:cstheme="minorHAnsi"/>
          <w:color w:val="3A3A3A"/>
          <w:lang w:eastAsia="fr-FR"/>
        </w:rPr>
      </w:pPr>
      <w:r w:rsidRPr="00E62F44">
        <w:rPr>
          <w:rFonts w:eastAsia="Times New Roman" w:cstheme="minorHAnsi"/>
          <w:b/>
          <w:bCs/>
          <w:color w:val="3A3A3A"/>
          <w:lang w:eastAsia="fr-FR"/>
        </w:rPr>
        <w:t>d’émettre et de recevoir </w:t>
      </w:r>
      <w:r w:rsidRPr="00E62F44">
        <w:rPr>
          <w:rFonts w:eastAsia="Times New Roman" w:cstheme="minorHAnsi"/>
          <w:color w:val="3A3A3A"/>
          <w:lang w:eastAsia="fr-FR"/>
        </w:rPr>
        <w:t>des factures au format électronique (</w:t>
      </w:r>
      <w:r w:rsidRPr="00E62F44">
        <w:rPr>
          <w:rFonts w:eastAsia="Times New Roman" w:cstheme="minorHAnsi"/>
          <w:i/>
          <w:iCs/>
          <w:color w:val="3A3A3A"/>
          <w:lang w:eastAsia="fr-FR"/>
        </w:rPr>
        <w:t>e-</w:t>
      </w:r>
      <w:proofErr w:type="spellStart"/>
      <w:r w:rsidRPr="00E62F44">
        <w:rPr>
          <w:rFonts w:eastAsia="Times New Roman" w:cstheme="minorHAnsi"/>
          <w:i/>
          <w:iCs/>
          <w:color w:val="3A3A3A"/>
          <w:lang w:eastAsia="fr-FR"/>
        </w:rPr>
        <w:t>invoicing</w:t>
      </w:r>
      <w:proofErr w:type="spellEnd"/>
      <w:r w:rsidRPr="00E62F44">
        <w:rPr>
          <w:rFonts w:eastAsia="Times New Roman" w:cstheme="minorHAnsi"/>
          <w:color w:val="3A3A3A"/>
          <w:lang w:eastAsia="fr-FR"/>
        </w:rPr>
        <w:t>),</w:t>
      </w:r>
    </w:p>
    <w:p w14:paraId="31EAFF29" w14:textId="77777777" w:rsidR="00F2611F" w:rsidRPr="00E62F44" w:rsidRDefault="00F2611F" w:rsidP="00E62F44">
      <w:pPr>
        <w:numPr>
          <w:ilvl w:val="0"/>
          <w:numId w:val="2"/>
        </w:numPr>
        <w:shd w:val="clear" w:color="auto" w:fill="FFFFFF"/>
        <w:spacing w:after="120" w:line="240" w:lineRule="auto"/>
        <w:ind w:right="-284"/>
        <w:rPr>
          <w:rFonts w:eastAsia="Times New Roman" w:cstheme="minorHAnsi"/>
          <w:color w:val="3A3A3A"/>
          <w:lang w:eastAsia="fr-FR"/>
        </w:rPr>
      </w:pPr>
      <w:r w:rsidRPr="00E62F44">
        <w:rPr>
          <w:rFonts w:eastAsia="Times New Roman" w:cstheme="minorHAnsi"/>
          <w:color w:val="3A3A3A"/>
          <w:lang w:eastAsia="fr-FR"/>
        </w:rPr>
        <w:t>de </w:t>
      </w:r>
      <w:r w:rsidRPr="00E62F44">
        <w:rPr>
          <w:rFonts w:eastAsia="Times New Roman" w:cstheme="minorHAnsi"/>
          <w:b/>
          <w:bCs/>
          <w:color w:val="3A3A3A"/>
          <w:lang w:eastAsia="fr-FR"/>
        </w:rPr>
        <w:t>transmettre les données de transaction et de paiement </w:t>
      </w:r>
      <w:r w:rsidRPr="00E62F44">
        <w:rPr>
          <w:rFonts w:eastAsia="Times New Roman" w:cstheme="minorHAnsi"/>
          <w:color w:val="3A3A3A"/>
          <w:lang w:eastAsia="fr-FR"/>
        </w:rPr>
        <w:t>à l’administration (</w:t>
      </w:r>
      <w:r w:rsidRPr="00E62F44">
        <w:rPr>
          <w:rFonts w:eastAsia="Times New Roman" w:cstheme="minorHAnsi"/>
          <w:i/>
          <w:iCs/>
          <w:color w:val="3A3A3A"/>
          <w:lang w:eastAsia="fr-FR"/>
        </w:rPr>
        <w:t>e-</w:t>
      </w:r>
      <w:proofErr w:type="spellStart"/>
      <w:r w:rsidRPr="00E62F44">
        <w:rPr>
          <w:rFonts w:eastAsia="Times New Roman" w:cstheme="minorHAnsi"/>
          <w:i/>
          <w:iCs/>
          <w:color w:val="3A3A3A"/>
          <w:lang w:eastAsia="fr-FR"/>
        </w:rPr>
        <w:t>reporting</w:t>
      </w:r>
      <w:proofErr w:type="spellEnd"/>
      <w:r w:rsidRPr="00E62F44">
        <w:rPr>
          <w:rFonts w:eastAsia="Times New Roman" w:cstheme="minorHAnsi"/>
          <w:color w:val="3A3A3A"/>
          <w:lang w:eastAsia="fr-FR"/>
        </w:rPr>
        <w:t>).</w:t>
      </w:r>
    </w:p>
    <w:p w14:paraId="1F4B9599" w14:textId="77777777" w:rsidR="00F2611F" w:rsidRPr="00E62F44" w:rsidRDefault="00F2611F" w:rsidP="00E62F44">
      <w:pPr>
        <w:pStyle w:val="NormalWeb"/>
        <w:shd w:val="clear" w:color="auto" w:fill="FFFFFF"/>
        <w:spacing w:before="0" w:beforeAutospacing="0" w:after="120" w:afterAutospacing="0"/>
        <w:ind w:right="-284"/>
        <w:rPr>
          <w:rFonts w:asciiTheme="minorHAnsi" w:hAnsiTheme="minorHAnsi" w:cstheme="minorHAnsi"/>
          <w:color w:val="3A3A3A"/>
          <w:sz w:val="22"/>
          <w:szCs w:val="22"/>
        </w:rPr>
      </w:pPr>
      <w:r w:rsidRPr="00E62F44">
        <w:rPr>
          <w:rFonts w:asciiTheme="minorHAnsi" w:hAnsiTheme="minorHAnsi" w:cstheme="minorHAnsi"/>
          <w:color w:val="3A3A3A"/>
          <w:sz w:val="22"/>
          <w:szCs w:val="22"/>
          <w:u w:val="single"/>
        </w:rPr>
        <w:t>Le </w:t>
      </w:r>
      <w:r w:rsidRPr="00E62F44">
        <w:rPr>
          <w:rStyle w:val="lev"/>
          <w:rFonts w:asciiTheme="minorHAnsi" w:eastAsiaTheme="majorEastAsia" w:hAnsiTheme="minorHAnsi" w:cstheme="minorHAnsi"/>
          <w:color w:val="3A3A3A"/>
          <w:sz w:val="22"/>
          <w:szCs w:val="22"/>
          <w:u w:val="single"/>
        </w:rPr>
        <w:t>calendrier</w:t>
      </w:r>
      <w:r w:rsidRPr="00E62F44">
        <w:rPr>
          <w:rFonts w:asciiTheme="minorHAnsi" w:hAnsiTheme="minorHAnsi" w:cstheme="minorHAnsi"/>
          <w:color w:val="3A3A3A"/>
          <w:sz w:val="22"/>
          <w:szCs w:val="22"/>
        </w:rPr>
        <w:t> de la généralisation de la facturation électronique est le suivant :</w:t>
      </w:r>
    </w:p>
    <w:p w14:paraId="10AB836D" w14:textId="3CB31295" w:rsidR="00F2611F" w:rsidRPr="007A02C5" w:rsidRDefault="00F2611F" w:rsidP="00DD2B32">
      <w:pPr>
        <w:pStyle w:val="NormalWeb"/>
        <w:numPr>
          <w:ilvl w:val="0"/>
          <w:numId w:val="3"/>
        </w:numPr>
        <w:shd w:val="clear" w:color="auto" w:fill="FFFFFF"/>
        <w:spacing w:before="0" w:beforeAutospacing="0" w:after="120" w:afterAutospacing="0"/>
        <w:ind w:right="-284"/>
        <w:rPr>
          <w:rFonts w:asciiTheme="minorHAnsi" w:hAnsiTheme="minorHAnsi" w:cstheme="minorHAnsi"/>
          <w:color w:val="3A3A3A"/>
          <w:sz w:val="22"/>
          <w:szCs w:val="22"/>
        </w:rPr>
      </w:pPr>
      <w:r w:rsidRPr="007A02C5">
        <w:rPr>
          <w:rStyle w:val="lev"/>
          <w:rFonts w:asciiTheme="minorHAnsi" w:eastAsiaTheme="majorEastAsia" w:hAnsiTheme="minorHAnsi" w:cstheme="minorHAnsi"/>
          <w:color w:val="EE0000"/>
          <w:sz w:val="22"/>
          <w:szCs w:val="22"/>
        </w:rPr>
        <w:t>1</w:t>
      </w:r>
      <w:r w:rsidRPr="007A02C5">
        <w:rPr>
          <w:rStyle w:val="lev"/>
          <w:rFonts w:asciiTheme="minorHAnsi" w:eastAsiaTheme="majorEastAsia" w:hAnsiTheme="minorHAnsi" w:cstheme="minorHAnsi"/>
          <w:color w:val="EE0000"/>
          <w:sz w:val="22"/>
          <w:szCs w:val="22"/>
          <w:vertAlign w:val="superscript"/>
        </w:rPr>
        <w:t>er</w:t>
      </w:r>
      <w:r w:rsidRPr="007A02C5">
        <w:rPr>
          <w:rStyle w:val="lev"/>
          <w:rFonts w:asciiTheme="minorHAnsi" w:eastAsiaTheme="majorEastAsia" w:hAnsiTheme="minorHAnsi" w:cstheme="minorHAnsi"/>
          <w:color w:val="EE0000"/>
          <w:sz w:val="22"/>
          <w:szCs w:val="22"/>
        </w:rPr>
        <w:t> septembre 2026</w:t>
      </w:r>
      <w:r w:rsidRPr="007A02C5">
        <w:rPr>
          <w:rFonts w:asciiTheme="minorHAnsi" w:hAnsiTheme="minorHAnsi" w:cstheme="minorHAnsi"/>
          <w:color w:val="EE0000"/>
          <w:sz w:val="22"/>
          <w:szCs w:val="22"/>
        </w:rPr>
        <w:t> :</w:t>
      </w:r>
      <w:r w:rsidR="007A02C5" w:rsidRPr="007A02C5">
        <w:rPr>
          <w:rFonts w:asciiTheme="minorHAnsi" w:hAnsiTheme="minorHAnsi" w:cstheme="minorHAnsi"/>
          <w:color w:val="EE0000"/>
          <w:sz w:val="22"/>
          <w:szCs w:val="22"/>
        </w:rPr>
        <w:t xml:space="preserve"> </w:t>
      </w:r>
      <w:r w:rsidRPr="007A02C5">
        <w:rPr>
          <w:rFonts w:asciiTheme="minorHAnsi" w:hAnsiTheme="minorHAnsi" w:cstheme="minorHAnsi"/>
          <w:color w:val="EE0000"/>
          <w:sz w:val="22"/>
          <w:szCs w:val="22"/>
        </w:rPr>
        <w:t xml:space="preserve"> obligation de </w:t>
      </w:r>
      <w:r w:rsidRPr="007A02C5">
        <w:rPr>
          <w:rStyle w:val="lev"/>
          <w:rFonts w:asciiTheme="minorHAnsi" w:eastAsiaTheme="majorEastAsia" w:hAnsiTheme="minorHAnsi" w:cstheme="minorHAnsi"/>
          <w:color w:val="EE0000"/>
          <w:sz w:val="22"/>
          <w:szCs w:val="22"/>
        </w:rPr>
        <w:t>recevoir</w:t>
      </w:r>
      <w:r w:rsidRPr="007A02C5">
        <w:rPr>
          <w:rFonts w:asciiTheme="minorHAnsi" w:hAnsiTheme="minorHAnsi" w:cstheme="minorHAnsi"/>
          <w:color w:val="EE0000"/>
          <w:sz w:val="22"/>
          <w:szCs w:val="22"/>
        </w:rPr>
        <w:t> des factures électroniques pour </w:t>
      </w:r>
      <w:r w:rsidRPr="007A02C5">
        <w:rPr>
          <w:rStyle w:val="lev"/>
          <w:rFonts w:asciiTheme="minorHAnsi" w:eastAsiaTheme="majorEastAsia" w:hAnsiTheme="minorHAnsi" w:cstheme="minorHAnsi"/>
          <w:color w:val="EE0000"/>
          <w:sz w:val="22"/>
          <w:szCs w:val="22"/>
        </w:rPr>
        <w:t>toutes les entreprises</w:t>
      </w:r>
      <w:r w:rsidRPr="007A02C5">
        <w:rPr>
          <w:rFonts w:asciiTheme="minorHAnsi" w:hAnsiTheme="minorHAnsi" w:cstheme="minorHAnsi"/>
          <w:color w:val="EE0000"/>
          <w:sz w:val="22"/>
          <w:szCs w:val="22"/>
        </w:rPr>
        <w:t>,</w:t>
      </w:r>
      <w:r w:rsidR="007A02C5" w:rsidRPr="007A02C5">
        <w:rPr>
          <w:rFonts w:asciiTheme="minorHAnsi" w:hAnsiTheme="minorHAnsi" w:cstheme="minorHAnsi"/>
          <w:color w:val="EE0000"/>
          <w:sz w:val="22"/>
          <w:szCs w:val="22"/>
        </w:rPr>
        <w:t xml:space="preserve"> </w:t>
      </w:r>
      <w:r w:rsidR="007A02C5">
        <w:rPr>
          <w:rFonts w:asciiTheme="minorHAnsi" w:hAnsiTheme="minorHAnsi" w:cstheme="minorHAnsi"/>
          <w:color w:val="EE0000"/>
          <w:sz w:val="22"/>
          <w:szCs w:val="22"/>
        </w:rPr>
        <w:t>et</w:t>
      </w:r>
      <w:r w:rsidRPr="007A02C5">
        <w:rPr>
          <w:rFonts w:asciiTheme="minorHAnsi" w:hAnsiTheme="minorHAnsi" w:cstheme="minorHAnsi"/>
          <w:color w:val="3A3A3A"/>
          <w:sz w:val="22"/>
          <w:szCs w:val="22"/>
        </w:rPr>
        <w:t xml:space="preserve"> obligation d'</w:t>
      </w:r>
      <w:r w:rsidRPr="007A02C5">
        <w:rPr>
          <w:rStyle w:val="lev"/>
          <w:rFonts w:asciiTheme="minorHAnsi" w:eastAsiaTheme="majorEastAsia" w:hAnsiTheme="minorHAnsi" w:cstheme="minorHAnsi"/>
          <w:color w:val="3A3A3A"/>
          <w:sz w:val="22"/>
          <w:szCs w:val="22"/>
        </w:rPr>
        <w:t>émettre</w:t>
      </w:r>
      <w:r w:rsidRPr="007A02C5">
        <w:rPr>
          <w:rFonts w:asciiTheme="minorHAnsi" w:hAnsiTheme="minorHAnsi" w:cstheme="minorHAnsi"/>
          <w:color w:val="3A3A3A"/>
          <w:sz w:val="22"/>
          <w:szCs w:val="22"/>
        </w:rPr>
        <w:t> des factures au format électronique pour les </w:t>
      </w:r>
      <w:r w:rsidRPr="007A02C5">
        <w:rPr>
          <w:rStyle w:val="lev"/>
          <w:rFonts w:asciiTheme="minorHAnsi" w:eastAsiaTheme="majorEastAsia" w:hAnsiTheme="minorHAnsi" w:cstheme="minorHAnsi"/>
          <w:color w:val="3A3A3A"/>
          <w:sz w:val="22"/>
          <w:szCs w:val="22"/>
        </w:rPr>
        <w:t>grandes entreprises</w:t>
      </w:r>
      <w:r w:rsidRPr="007A02C5">
        <w:rPr>
          <w:rFonts w:asciiTheme="minorHAnsi" w:hAnsiTheme="minorHAnsi" w:cstheme="minorHAnsi"/>
          <w:color w:val="3A3A3A"/>
          <w:sz w:val="22"/>
          <w:szCs w:val="22"/>
        </w:rPr>
        <w:t> et les </w:t>
      </w:r>
      <w:r w:rsidRPr="007A02C5">
        <w:rPr>
          <w:rStyle w:val="lev"/>
          <w:rFonts w:asciiTheme="minorHAnsi" w:eastAsiaTheme="majorEastAsia" w:hAnsiTheme="minorHAnsi" w:cstheme="minorHAnsi"/>
          <w:color w:val="3A3A3A"/>
          <w:sz w:val="22"/>
          <w:szCs w:val="22"/>
        </w:rPr>
        <w:t>entreprises de taille intermédiaire</w:t>
      </w:r>
      <w:r w:rsidRPr="007A02C5">
        <w:rPr>
          <w:rFonts w:asciiTheme="minorHAnsi" w:hAnsiTheme="minorHAnsi" w:cstheme="minorHAnsi"/>
          <w:color w:val="3A3A3A"/>
          <w:sz w:val="22"/>
          <w:szCs w:val="22"/>
        </w:rPr>
        <w:t>.</w:t>
      </w:r>
    </w:p>
    <w:p w14:paraId="3A386935" w14:textId="64C5FBB4" w:rsidR="00F2611F" w:rsidRPr="007A02C5" w:rsidRDefault="00F2611F" w:rsidP="00533EB7">
      <w:pPr>
        <w:pStyle w:val="NormalWeb"/>
        <w:numPr>
          <w:ilvl w:val="0"/>
          <w:numId w:val="3"/>
        </w:numPr>
        <w:shd w:val="clear" w:color="auto" w:fill="FFFFFF"/>
        <w:spacing w:before="0" w:beforeAutospacing="0" w:after="120" w:afterAutospacing="0"/>
        <w:ind w:right="-284"/>
        <w:rPr>
          <w:rFonts w:asciiTheme="minorHAnsi" w:hAnsiTheme="minorHAnsi" w:cstheme="minorHAnsi"/>
          <w:color w:val="EE0000"/>
          <w:sz w:val="22"/>
          <w:szCs w:val="22"/>
        </w:rPr>
      </w:pPr>
      <w:r w:rsidRPr="007A02C5">
        <w:rPr>
          <w:rStyle w:val="lev"/>
          <w:rFonts w:asciiTheme="minorHAnsi" w:eastAsiaTheme="majorEastAsia" w:hAnsiTheme="minorHAnsi" w:cstheme="minorHAnsi"/>
          <w:color w:val="EE0000"/>
          <w:sz w:val="22"/>
          <w:szCs w:val="22"/>
        </w:rPr>
        <w:lastRenderedPageBreak/>
        <w:t>1</w:t>
      </w:r>
      <w:r w:rsidRPr="007A02C5">
        <w:rPr>
          <w:rStyle w:val="lev"/>
          <w:rFonts w:asciiTheme="minorHAnsi" w:eastAsiaTheme="majorEastAsia" w:hAnsiTheme="minorHAnsi" w:cstheme="minorHAnsi"/>
          <w:color w:val="EE0000"/>
          <w:sz w:val="22"/>
          <w:szCs w:val="22"/>
          <w:vertAlign w:val="superscript"/>
        </w:rPr>
        <w:t>er </w:t>
      </w:r>
      <w:r w:rsidRPr="007A02C5">
        <w:rPr>
          <w:rStyle w:val="lev"/>
          <w:rFonts w:asciiTheme="minorHAnsi" w:eastAsiaTheme="majorEastAsia" w:hAnsiTheme="minorHAnsi" w:cstheme="minorHAnsi"/>
          <w:color w:val="EE0000"/>
          <w:sz w:val="22"/>
          <w:szCs w:val="22"/>
        </w:rPr>
        <w:t>septembre 2027 </w:t>
      </w:r>
      <w:r w:rsidRPr="007A02C5">
        <w:rPr>
          <w:rFonts w:asciiTheme="minorHAnsi" w:hAnsiTheme="minorHAnsi" w:cstheme="minorHAnsi"/>
          <w:color w:val="EE0000"/>
          <w:sz w:val="22"/>
          <w:szCs w:val="22"/>
        </w:rPr>
        <w:t>:</w:t>
      </w:r>
      <w:r w:rsidR="00E62F44" w:rsidRPr="007A02C5">
        <w:rPr>
          <w:rFonts w:asciiTheme="minorHAnsi" w:hAnsiTheme="minorHAnsi" w:cstheme="minorHAnsi"/>
          <w:color w:val="EE0000"/>
          <w:sz w:val="22"/>
          <w:szCs w:val="22"/>
        </w:rPr>
        <w:t xml:space="preserve"> </w:t>
      </w:r>
      <w:r w:rsidRPr="007A02C5">
        <w:rPr>
          <w:rFonts w:asciiTheme="minorHAnsi" w:hAnsiTheme="minorHAnsi" w:cstheme="minorHAnsi"/>
          <w:color w:val="EE0000"/>
          <w:sz w:val="22"/>
          <w:szCs w:val="22"/>
        </w:rPr>
        <w:t xml:space="preserve"> obligation d'</w:t>
      </w:r>
      <w:r w:rsidRPr="007A02C5">
        <w:rPr>
          <w:rStyle w:val="lev"/>
          <w:rFonts w:asciiTheme="minorHAnsi" w:eastAsiaTheme="majorEastAsia" w:hAnsiTheme="minorHAnsi" w:cstheme="minorHAnsi"/>
          <w:color w:val="EE0000"/>
          <w:sz w:val="22"/>
          <w:szCs w:val="22"/>
        </w:rPr>
        <w:t>émettre</w:t>
      </w:r>
      <w:r w:rsidRPr="007A02C5">
        <w:rPr>
          <w:rFonts w:asciiTheme="minorHAnsi" w:hAnsiTheme="minorHAnsi" w:cstheme="minorHAnsi"/>
          <w:color w:val="EE0000"/>
          <w:sz w:val="22"/>
          <w:szCs w:val="22"/>
        </w:rPr>
        <w:t> des factures électroniques pour les </w:t>
      </w:r>
      <w:r w:rsidRPr="007A02C5">
        <w:rPr>
          <w:rStyle w:val="lev"/>
          <w:rFonts w:asciiTheme="minorHAnsi" w:eastAsiaTheme="majorEastAsia" w:hAnsiTheme="minorHAnsi" w:cstheme="minorHAnsi"/>
          <w:color w:val="EE0000"/>
          <w:sz w:val="22"/>
          <w:szCs w:val="22"/>
        </w:rPr>
        <w:t>petites et moyennes entreprises (PME)</w:t>
      </w:r>
      <w:r w:rsidRPr="007A02C5">
        <w:rPr>
          <w:rFonts w:asciiTheme="minorHAnsi" w:hAnsiTheme="minorHAnsi" w:cstheme="minorHAnsi"/>
          <w:color w:val="EE0000"/>
          <w:sz w:val="22"/>
          <w:szCs w:val="22"/>
        </w:rPr>
        <w:t> et les </w:t>
      </w:r>
      <w:r w:rsidRPr="007A02C5">
        <w:rPr>
          <w:rStyle w:val="lev"/>
          <w:rFonts w:asciiTheme="minorHAnsi" w:eastAsiaTheme="majorEastAsia" w:hAnsiTheme="minorHAnsi" w:cstheme="minorHAnsi"/>
          <w:color w:val="EE0000"/>
          <w:sz w:val="22"/>
          <w:szCs w:val="22"/>
        </w:rPr>
        <w:t>micro-entreprises</w:t>
      </w:r>
      <w:r w:rsidRPr="007A02C5">
        <w:rPr>
          <w:rFonts w:asciiTheme="minorHAnsi" w:hAnsiTheme="minorHAnsi" w:cstheme="minorHAnsi"/>
          <w:color w:val="EE0000"/>
          <w:sz w:val="22"/>
          <w:szCs w:val="22"/>
        </w:rPr>
        <w:t>.</w:t>
      </w:r>
    </w:p>
    <w:p w14:paraId="3C220849" w14:textId="77777777" w:rsidR="00F2611F" w:rsidRPr="00E62F44" w:rsidRDefault="00F2611F" w:rsidP="00E62F44">
      <w:pPr>
        <w:shd w:val="clear" w:color="auto" w:fill="FFFFFF"/>
        <w:spacing w:after="120" w:line="240" w:lineRule="auto"/>
        <w:ind w:right="-284"/>
        <w:outlineLvl w:val="3"/>
        <w:rPr>
          <w:rFonts w:eastAsia="Times New Roman" w:cstheme="minorHAnsi"/>
          <w:color w:val="3A3A3A"/>
          <w:lang w:eastAsia="fr-FR"/>
        </w:rPr>
      </w:pPr>
      <w:r w:rsidRPr="00E62F44">
        <w:rPr>
          <w:rFonts w:eastAsia="Times New Roman" w:cstheme="minorHAnsi"/>
          <w:b/>
          <w:bCs/>
          <w:color w:val="161616"/>
          <w:u w:val="single"/>
          <w:lang w:eastAsia="fr-FR"/>
        </w:rPr>
        <w:t>Une facture électronique doit</w:t>
      </w:r>
      <w:r w:rsidRPr="00E62F44">
        <w:rPr>
          <w:rFonts w:eastAsia="Times New Roman" w:cstheme="minorHAnsi"/>
          <w:color w:val="3A3A3A"/>
          <w:lang w:eastAsia="fr-FR"/>
        </w:rPr>
        <w:t xml:space="preserve"> :</w:t>
      </w:r>
    </w:p>
    <w:p w14:paraId="00A4B06A" w14:textId="77777777" w:rsidR="00F2611F" w:rsidRPr="00E62F44" w:rsidRDefault="00F2611F" w:rsidP="00E62F44">
      <w:pPr>
        <w:numPr>
          <w:ilvl w:val="0"/>
          <w:numId w:val="4"/>
        </w:numPr>
        <w:shd w:val="clear" w:color="auto" w:fill="FFFFFF"/>
        <w:spacing w:after="120" w:line="240" w:lineRule="auto"/>
        <w:ind w:right="-284"/>
        <w:rPr>
          <w:rFonts w:eastAsia="Times New Roman" w:cstheme="minorHAnsi"/>
          <w:color w:val="3A3A3A"/>
          <w:lang w:eastAsia="fr-FR"/>
        </w:rPr>
      </w:pPr>
      <w:r w:rsidRPr="00E62F44">
        <w:rPr>
          <w:rFonts w:eastAsia="Times New Roman" w:cstheme="minorHAnsi"/>
          <w:color w:val="3A3A3A"/>
          <w:lang w:eastAsia="fr-FR"/>
        </w:rPr>
        <w:t>respecter une </w:t>
      </w:r>
      <w:r w:rsidRPr="00E62F44">
        <w:rPr>
          <w:rFonts w:eastAsia="Times New Roman" w:cstheme="minorHAnsi"/>
          <w:b/>
          <w:bCs/>
          <w:color w:val="3A3A3A"/>
          <w:lang w:eastAsia="fr-FR"/>
        </w:rPr>
        <w:t>forme électronique normée</w:t>
      </w:r>
      <w:r w:rsidRPr="00E62F44">
        <w:rPr>
          <w:rFonts w:eastAsia="Times New Roman" w:cstheme="minorHAnsi"/>
          <w:color w:val="3A3A3A"/>
          <w:lang w:eastAsia="fr-FR"/>
        </w:rPr>
        <w:t>,</w:t>
      </w:r>
    </w:p>
    <w:p w14:paraId="49108875" w14:textId="77777777" w:rsidR="00F2611F" w:rsidRPr="00E62F44" w:rsidRDefault="00F2611F" w:rsidP="00E62F44">
      <w:pPr>
        <w:numPr>
          <w:ilvl w:val="0"/>
          <w:numId w:val="4"/>
        </w:numPr>
        <w:shd w:val="clear" w:color="auto" w:fill="FFFFFF"/>
        <w:spacing w:after="120" w:line="240" w:lineRule="auto"/>
        <w:ind w:right="-284"/>
        <w:rPr>
          <w:rFonts w:eastAsia="Times New Roman" w:cstheme="minorHAnsi"/>
          <w:color w:val="3A3A3A"/>
          <w:lang w:eastAsia="fr-FR"/>
        </w:rPr>
      </w:pPr>
      <w:r w:rsidRPr="00E62F44">
        <w:rPr>
          <w:rFonts w:eastAsia="Times New Roman" w:cstheme="minorHAnsi"/>
          <w:color w:val="3A3A3A"/>
          <w:lang w:eastAsia="fr-FR"/>
        </w:rPr>
        <w:t>comporter les </w:t>
      </w:r>
      <w:r w:rsidRPr="00E62F44">
        <w:rPr>
          <w:rFonts w:eastAsia="Times New Roman" w:cstheme="minorHAnsi"/>
          <w:b/>
          <w:bCs/>
          <w:color w:val="3A3A3A"/>
          <w:lang w:eastAsia="fr-FR"/>
        </w:rPr>
        <w:t>mentions obligatoires</w:t>
      </w:r>
      <w:r w:rsidRPr="00E62F44">
        <w:rPr>
          <w:rFonts w:eastAsia="Times New Roman" w:cstheme="minorHAnsi"/>
          <w:color w:val="3A3A3A"/>
          <w:lang w:eastAsia="fr-FR"/>
        </w:rPr>
        <w:t> d’une facture sous un format donné dans un champ dédié,</w:t>
      </w:r>
    </w:p>
    <w:p w14:paraId="1A4FC1F4" w14:textId="77777777" w:rsidR="00F2611F" w:rsidRPr="00E62F44" w:rsidRDefault="00F2611F" w:rsidP="00E62F44">
      <w:pPr>
        <w:numPr>
          <w:ilvl w:val="0"/>
          <w:numId w:val="4"/>
        </w:numPr>
        <w:shd w:val="clear" w:color="auto" w:fill="FFFFFF"/>
        <w:spacing w:after="120" w:line="240" w:lineRule="auto"/>
        <w:ind w:right="-284"/>
        <w:rPr>
          <w:rFonts w:eastAsia="Times New Roman" w:cstheme="minorHAnsi"/>
          <w:color w:val="3A3A3A"/>
          <w:lang w:eastAsia="fr-FR"/>
        </w:rPr>
      </w:pPr>
      <w:r w:rsidRPr="00E62F44">
        <w:rPr>
          <w:rFonts w:eastAsia="Times New Roman" w:cstheme="minorHAnsi"/>
          <w:color w:val="3A3A3A"/>
          <w:lang w:eastAsia="fr-FR"/>
        </w:rPr>
        <w:t>être </w:t>
      </w:r>
      <w:r w:rsidRPr="00E62F44">
        <w:rPr>
          <w:rFonts w:eastAsia="Times New Roman" w:cstheme="minorHAnsi"/>
          <w:b/>
          <w:bCs/>
          <w:color w:val="3A3A3A"/>
          <w:lang w:eastAsia="fr-FR"/>
        </w:rPr>
        <w:t>transmise au client par l’intermédiaire d’une plateforme agréée</w:t>
      </w:r>
      <w:r w:rsidRPr="00E62F44">
        <w:rPr>
          <w:rFonts w:eastAsia="Times New Roman" w:cstheme="minorHAnsi"/>
          <w:color w:val="3A3A3A"/>
          <w:lang w:eastAsia="fr-FR"/>
        </w:rPr>
        <w:t>, partenaire de l’administration.</w:t>
      </w:r>
    </w:p>
    <w:p w14:paraId="00D07D98" w14:textId="77777777" w:rsidR="00F2611F" w:rsidRPr="007A02C5" w:rsidRDefault="00F2611F" w:rsidP="00E62F44">
      <w:pPr>
        <w:shd w:val="clear" w:color="auto" w:fill="FFFFFF"/>
        <w:spacing w:after="120" w:line="240" w:lineRule="auto"/>
        <w:ind w:right="-284"/>
        <w:rPr>
          <w:rFonts w:eastAsia="Times New Roman" w:cstheme="minorHAnsi"/>
          <w:color w:val="EE0000"/>
          <w:lang w:eastAsia="fr-FR"/>
        </w:rPr>
      </w:pPr>
      <w:r w:rsidRPr="007A02C5">
        <w:rPr>
          <w:rFonts w:eastAsia="Times New Roman" w:cstheme="minorHAnsi"/>
          <w:color w:val="EE0000"/>
          <w:lang w:eastAsia="fr-FR"/>
        </w:rPr>
        <w:t>Par conséquent, </w:t>
      </w:r>
      <w:r w:rsidRPr="007A02C5">
        <w:rPr>
          <w:rFonts w:eastAsia="Times New Roman" w:cstheme="minorHAnsi"/>
          <w:b/>
          <w:bCs/>
          <w:color w:val="EE0000"/>
          <w:lang w:eastAsia="fr-FR"/>
        </w:rPr>
        <w:t>la facturation électronique, comme on l’entend aujourd’hui</w:t>
      </w:r>
      <w:r w:rsidRPr="007A02C5">
        <w:rPr>
          <w:rFonts w:eastAsia="Times New Roman" w:cstheme="minorHAnsi"/>
          <w:color w:val="EE0000"/>
          <w:lang w:eastAsia="fr-FR"/>
        </w:rPr>
        <w:t>, sous forme de facture « papier » scannée, de PDF ordinaire ou de document envoyé par mail, </w:t>
      </w:r>
      <w:r w:rsidRPr="007A02C5">
        <w:rPr>
          <w:rFonts w:eastAsia="Times New Roman" w:cstheme="minorHAnsi"/>
          <w:b/>
          <w:bCs/>
          <w:color w:val="EE0000"/>
          <w:lang w:eastAsia="fr-FR"/>
        </w:rPr>
        <w:t>ne sera plus conforme à la réglementation.</w:t>
      </w:r>
    </w:p>
    <w:p w14:paraId="596EDC6D" w14:textId="77777777" w:rsidR="00F2611F" w:rsidRPr="00E62F44" w:rsidRDefault="00F2611F" w:rsidP="00E62F44">
      <w:pPr>
        <w:spacing w:after="120"/>
        <w:ind w:right="-284"/>
        <w:rPr>
          <w:rFonts w:eastAsia="Times New Roman" w:cstheme="minorHAnsi"/>
          <w:b/>
          <w:bCs/>
          <w:color w:val="3A3A3A"/>
          <w:u w:val="single"/>
          <w:lang w:eastAsia="fr-FR"/>
        </w:rPr>
      </w:pPr>
      <w:r w:rsidRPr="00E62F44">
        <w:rPr>
          <w:rFonts w:eastAsia="Times New Roman" w:cstheme="minorHAnsi"/>
          <w:b/>
          <w:bCs/>
          <w:color w:val="3A3A3A"/>
          <w:u w:val="single"/>
          <w:lang w:eastAsia="fr-FR"/>
        </w:rPr>
        <w:t>De quel équipement / logiciel mon entreprise aura-t-elle besoin pour la facturation électronique et/ou le e-</w:t>
      </w:r>
      <w:proofErr w:type="spellStart"/>
      <w:r w:rsidRPr="00E62F44">
        <w:rPr>
          <w:rFonts w:eastAsia="Times New Roman" w:cstheme="minorHAnsi"/>
          <w:b/>
          <w:bCs/>
          <w:color w:val="3A3A3A"/>
          <w:u w:val="single"/>
          <w:lang w:eastAsia="fr-FR"/>
        </w:rPr>
        <w:t>reporting</w:t>
      </w:r>
      <w:proofErr w:type="spellEnd"/>
      <w:r w:rsidRPr="00E62F44">
        <w:rPr>
          <w:rFonts w:eastAsia="Times New Roman" w:cstheme="minorHAnsi"/>
          <w:b/>
          <w:bCs/>
          <w:color w:val="3A3A3A"/>
          <w:u w:val="single"/>
          <w:lang w:eastAsia="fr-FR"/>
        </w:rPr>
        <w:t xml:space="preserve"> ?</w:t>
      </w:r>
    </w:p>
    <w:p w14:paraId="0D0B21E3" w14:textId="77777777" w:rsidR="00F2611F" w:rsidRPr="00E62F44" w:rsidRDefault="00F2611F" w:rsidP="00E62F44">
      <w:pPr>
        <w:spacing w:after="120"/>
        <w:ind w:right="-284"/>
        <w:rPr>
          <w:rFonts w:eastAsia="Times New Roman" w:cstheme="minorHAnsi"/>
          <w:color w:val="3A3A3A"/>
          <w:lang w:eastAsia="fr-FR"/>
        </w:rPr>
      </w:pPr>
      <w:r w:rsidRPr="00E62F44">
        <w:rPr>
          <w:rFonts w:eastAsia="Times New Roman" w:cstheme="minorHAnsi"/>
          <w:color w:val="3A3A3A"/>
          <w:lang w:eastAsia="fr-FR"/>
        </w:rPr>
        <w:t xml:space="preserve"> Votre besoin d’équipement sera déterminé par plusieurs critères : votre activité, votre clientèle, le nombre d’opérations que vous réalisez quotidiennement et/ou de factures que vous émettez. </w:t>
      </w:r>
    </w:p>
    <w:p w14:paraId="7F1FA9B3" w14:textId="77777777" w:rsidR="00F2611F" w:rsidRPr="00E62F44" w:rsidRDefault="00F2611F" w:rsidP="00E62F44">
      <w:pPr>
        <w:spacing w:after="120"/>
        <w:ind w:right="-284"/>
        <w:rPr>
          <w:rFonts w:eastAsia="Times New Roman" w:cstheme="minorHAnsi"/>
          <w:color w:val="3A3A3A"/>
          <w:lang w:eastAsia="fr-FR"/>
        </w:rPr>
      </w:pPr>
      <w:r w:rsidRPr="00E62F44">
        <w:rPr>
          <w:rFonts w:eastAsia="Times New Roman" w:cstheme="minorHAnsi"/>
          <w:color w:val="3A3A3A"/>
          <w:lang w:eastAsia="fr-FR"/>
        </w:rPr>
        <w:t xml:space="preserve"> Si vous utilisez déjà un logiciel (caisse, facturation, métier, ERP…) pour l’ensemble de vos opérations, même avec des clients non assujettis à la TVA, il devrait vous permettre de transmettre facilement les données utiles à l’administration pour la période demandée s’il est solution compatible. </w:t>
      </w:r>
    </w:p>
    <w:p w14:paraId="7CBE269E" w14:textId="77777777" w:rsidR="00F2611F" w:rsidRPr="00E62F44" w:rsidRDefault="00F2611F" w:rsidP="00E62F44">
      <w:pPr>
        <w:spacing w:after="120"/>
        <w:ind w:right="-284"/>
        <w:rPr>
          <w:rFonts w:eastAsia="Times New Roman" w:cstheme="minorHAnsi"/>
          <w:color w:val="3A3A3A"/>
          <w:lang w:eastAsia="fr-FR"/>
        </w:rPr>
      </w:pPr>
      <w:r w:rsidRPr="00E62F44">
        <w:rPr>
          <w:rFonts w:eastAsia="Times New Roman" w:cstheme="minorHAnsi"/>
          <w:color w:val="3A3A3A"/>
          <w:lang w:eastAsia="fr-FR"/>
        </w:rPr>
        <w:t xml:space="preserve">Pour devenir solution compatible, 2 critères cumulatifs doivent obligatoirement être respectés: </w:t>
      </w:r>
    </w:p>
    <w:p w14:paraId="25DC7F80" w14:textId="77777777" w:rsidR="00F2611F" w:rsidRPr="00E62F44" w:rsidRDefault="00F2611F" w:rsidP="00E62F44">
      <w:pPr>
        <w:spacing w:after="120"/>
        <w:ind w:right="-284"/>
        <w:rPr>
          <w:rFonts w:eastAsia="Times New Roman" w:cstheme="minorHAnsi"/>
          <w:color w:val="3A3A3A"/>
          <w:lang w:eastAsia="fr-FR"/>
        </w:rPr>
      </w:pPr>
      <w:r w:rsidRPr="00E62F44">
        <w:rPr>
          <w:rFonts w:eastAsia="Times New Roman" w:cstheme="minorHAnsi"/>
          <w:color w:val="3A3A3A"/>
          <w:lang w:eastAsia="fr-FR"/>
        </w:rPr>
        <w:t xml:space="preserve">1 - respecter les attendus de la réforme de la facturation électronique (en termes de formats, de données…) ; </w:t>
      </w:r>
    </w:p>
    <w:p w14:paraId="17140DF8" w14:textId="77777777" w:rsidR="00F2611F" w:rsidRPr="00E62F44" w:rsidRDefault="00F2611F" w:rsidP="00E62F44">
      <w:pPr>
        <w:spacing w:after="120"/>
        <w:ind w:right="-284"/>
        <w:rPr>
          <w:rFonts w:eastAsia="Times New Roman" w:cstheme="minorHAnsi"/>
          <w:color w:val="3A3A3A"/>
          <w:lang w:eastAsia="fr-FR"/>
        </w:rPr>
      </w:pPr>
      <w:r w:rsidRPr="00E62F44">
        <w:rPr>
          <w:rFonts w:eastAsia="Times New Roman" w:cstheme="minorHAnsi"/>
          <w:color w:val="3A3A3A"/>
          <w:lang w:eastAsia="fr-FR"/>
        </w:rPr>
        <w:t>2 - être raccordé à au moins une plateforme agréée. Pour plus d’informations sur cette question, n’hésitez pas à vous rapprocher de votre éditeur. Une signalétique a été créée par la DGFiP pour repérer plus facilement les solutions logicielles compatibles avec la réforme.</w:t>
      </w:r>
    </w:p>
    <w:p w14:paraId="7768ACF8" w14:textId="77777777" w:rsidR="00F2611F" w:rsidRPr="00E62F44" w:rsidRDefault="00F2611F" w:rsidP="00E62F44">
      <w:pPr>
        <w:pStyle w:val="NormalWeb"/>
        <w:shd w:val="clear" w:color="auto" w:fill="FFFFFF"/>
        <w:spacing w:before="0" w:beforeAutospacing="0" w:after="360" w:afterAutospacing="0"/>
        <w:ind w:right="-284"/>
        <w:rPr>
          <w:rFonts w:asciiTheme="minorHAnsi" w:hAnsiTheme="minorHAnsi" w:cstheme="minorHAnsi"/>
          <w:color w:val="3A3A3A"/>
          <w:sz w:val="22"/>
          <w:szCs w:val="22"/>
        </w:rPr>
      </w:pPr>
      <w:r w:rsidRPr="00E62F44">
        <w:rPr>
          <w:rStyle w:val="lev"/>
          <w:rFonts w:asciiTheme="minorHAnsi" w:eastAsiaTheme="majorEastAsia" w:hAnsiTheme="minorHAnsi" w:cstheme="minorHAnsi"/>
          <w:color w:val="3A3A3A"/>
          <w:sz w:val="22"/>
          <w:szCs w:val="22"/>
        </w:rPr>
        <w:t>À partir du 1</w:t>
      </w:r>
      <w:r w:rsidRPr="00E62F44">
        <w:rPr>
          <w:rStyle w:val="lev"/>
          <w:rFonts w:asciiTheme="minorHAnsi" w:eastAsiaTheme="majorEastAsia" w:hAnsiTheme="minorHAnsi" w:cstheme="minorHAnsi"/>
          <w:color w:val="3A3A3A"/>
          <w:sz w:val="22"/>
          <w:szCs w:val="22"/>
          <w:vertAlign w:val="superscript"/>
        </w:rPr>
        <w:t>er</w:t>
      </w:r>
      <w:r w:rsidRPr="00E62F44">
        <w:rPr>
          <w:rStyle w:val="lev"/>
          <w:rFonts w:asciiTheme="minorHAnsi" w:eastAsiaTheme="majorEastAsia" w:hAnsiTheme="minorHAnsi" w:cstheme="minorHAnsi"/>
          <w:color w:val="3A3A3A"/>
          <w:sz w:val="22"/>
          <w:szCs w:val="22"/>
        </w:rPr>
        <w:t> septembre 2026, vous devrez transmettre vos factures par l’intermédiaire d’une plateforme agréée par l’État</w:t>
      </w:r>
      <w:r w:rsidRPr="00E62F44">
        <w:rPr>
          <w:rFonts w:asciiTheme="minorHAnsi" w:hAnsiTheme="minorHAnsi" w:cstheme="minorHAnsi"/>
          <w:color w:val="3A3A3A"/>
          <w:sz w:val="22"/>
          <w:szCs w:val="22"/>
        </w:rPr>
        <w:t>, directement ou au travers d’une solution compatible. Chaque entreprise devra désigner sa plateforme, pour émettre et recevoir ses factures électroniques ou déclarer ses données.</w:t>
      </w:r>
    </w:p>
    <w:p w14:paraId="05C0AA0C" w14:textId="77777777" w:rsidR="00F2611F" w:rsidRPr="00E62F44" w:rsidRDefault="00F2611F" w:rsidP="00E62F44">
      <w:pPr>
        <w:pStyle w:val="NormalWeb"/>
        <w:shd w:val="clear" w:color="auto" w:fill="FFFFFF"/>
        <w:spacing w:before="0" w:beforeAutospacing="0" w:after="360" w:afterAutospacing="0"/>
        <w:ind w:right="-284"/>
        <w:rPr>
          <w:rFonts w:asciiTheme="minorHAnsi" w:hAnsiTheme="minorHAnsi" w:cstheme="minorHAnsi"/>
          <w:color w:val="3A3A3A"/>
          <w:sz w:val="22"/>
          <w:szCs w:val="22"/>
        </w:rPr>
      </w:pPr>
      <w:r w:rsidRPr="00E62F44">
        <w:rPr>
          <w:rFonts w:asciiTheme="minorHAnsi" w:hAnsiTheme="minorHAnsi" w:cstheme="minorHAnsi"/>
          <w:color w:val="3A3A3A"/>
          <w:sz w:val="22"/>
          <w:szCs w:val="22"/>
        </w:rPr>
        <w:t>La </w:t>
      </w:r>
      <w:r w:rsidRPr="00E62F44">
        <w:rPr>
          <w:rStyle w:val="lev"/>
          <w:rFonts w:asciiTheme="minorHAnsi" w:eastAsiaTheme="majorEastAsia" w:hAnsiTheme="minorHAnsi" w:cstheme="minorHAnsi"/>
          <w:color w:val="3A3A3A"/>
          <w:sz w:val="22"/>
          <w:szCs w:val="22"/>
        </w:rPr>
        <w:t>liste des plateformes immatriculées</w:t>
      </w:r>
      <w:r w:rsidRPr="00E62F44">
        <w:rPr>
          <w:rFonts w:asciiTheme="minorHAnsi" w:hAnsiTheme="minorHAnsi" w:cstheme="minorHAnsi"/>
          <w:color w:val="3A3A3A"/>
          <w:sz w:val="22"/>
          <w:szCs w:val="22"/>
        </w:rPr>
        <w:t> par l’administration fiscale est régulièrement</w:t>
      </w:r>
      <w:r w:rsidRPr="00E62F44">
        <w:rPr>
          <w:rStyle w:val="lev"/>
          <w:rFonts w:asciiTheme="minorHAnsi" w:eastAsiaTheme="majorEastAsia" w:hAnsiTheme="minorHAnsi" w:cstheme="minorHAnsi"/>
          <w:color w:val="3A3A3A"/>
          <w:sz w:val="22"/>
          <w:szCs w:val="22"/>
        </w:rPr>
        <w:t> </w:t>
      </w:r>
      <w:hyperlink r:id="rId6" w:tgtFrame="_blank" w:tooltip="Lien externe - mise à jour et publiée sur impots.gouv.fr - Dans un nouvel onglet (ouvrir dans une nouvelle fenêtre)" w:history="1">
        <w:r w:rsidRPr="00E62F44">
          <w:rPr>
            <w:rStyle w:val="lev"/>
            <w:rFonts w:asciiTheme="minorHAnsi" w:eastAsiaTheme="majorEastAsia" w:hAnsiTheme="minorHAnsi" w:cstheme="minorHAnsi"/>
            <w:color w:val="0000FF"/>
            <w:sz w:val="22"/>
            <w:szCs w:val="22"/>
            <w:u w:val="single"/>
          </w:rPr>
          <w:t>mise à jour et publiée sur impots.gouv.fr</w:t>
        </w:r>
      </w:hyperlink>
      <w:r w:rsidRPr="00E62F44">
        <w:rPr>
          <w:rFonts w:asciiTheme="minorHAnsi" w:hAnsiTheme="minorHAnsi" w:cstheme="minorHAnsi"/>
          <w:color w:val="3A3A3A"/>
          <w:sz w:val="22"/>
          <w:szCs w:val="22"/>
        </w:rPr>
        <w:t>.</w:t>
      </w:r>
    </w:p>
    <w:p w14:paraId="4B483CE4" w14:textId="77777777" w:rsidR="00F2611F" w:rsidRPr="00E62F44" w:rsidRDefault="00F2611F" w:rsidP="00E62F44">
      <w:pPr>
        <w:shd w:val="clear" w:color="auto" w:fill="FFFFFF"/>
        <w:spacing w:after="0" w:line="240" w:lineRule="auto"/>
        <w:ind w:right="-284"/>
        <w:rPr>
          <w:rFonts w:eastAsia="Times New Roman" w:cstheme="minorHAnsi"/>
          <w:color w:val="3A3A3A"/>
          <w:lang w:eastAsia="fr-FR"/>
        </w:rPr>
      </w:pPr>
      <w:r w:rsidRPr="00E62F44">
        <w:rPr>
          <w:rFonts w:eastAsia="Times New Roman" w:cstheme="minorHAnsi"/>
          <w:b/>
          <w:bCs/>
          <w:color w:val="3A3A3A"/>
          <w:lang w:eastAsia="fr-FR"/>
        </w:rPr>
        <w:t>Quatre nouvelles mentions obligatoires</w:t>
      </w:r>
      <w:r w:rsidRPr="00E62F44">
        <w:rPr>
          <w:rFonts w:eastAsia="Times New Roman" w:cstheme="minorHAnsi"/>
          <w:color w:val="3A3A3A"/>
          <w:lang w:eastAsia="fr-FR"/>
        </w:rPr>
        <w:t> devront être ajoutées aux factures à compter du 1</w:t>
      </w:r>
      <w:r w:rsidRPr="00E62F44">
        <w:rPr>
          <w:rFonts w:eastAsia="Times New Roman" w:cstheme="minorHAnsi"/>
          <w:color w:val="3A3A3A"/>
          <w:vertAlign w:val="superscript"/>
          <w:lang w:eastAsia="fr-FR"/>
        </w:rPr>
        <w:t>er</w:t>
      </w:r>
      <w:r w:rsidRPr="00E62F44">
        <w:rPr>
          <w:rFonts w:eastAsia="Times New Roman" w:cstheme="minorHAnsi"/>
          <w:color w:val="3A3A3A"/>
          <w:lang w:eastAsia="fr-FR"/>
        </w:rPr>
        <w:t> septembre 2026 :</w:t>
      </w:r>
    </w:p>
    <w:p w14:paraId="2D54C8F3" w14:textId="77777777" w:rsidR="00F2611F" w:rsidRPr="00E62F44" w:rsidRDefault="00F2611F" w:rsidP="00E62F44">
      <w:pPr>
        <w:numPr>
          <w:ilvl w:val="0"/>
          <w:numId w:val="5"/>
        </w:numPr>
        <w:shd w:val="clear" w:color="auto" w:fill="FFFFFF"/>
        <w:spacing w:after="0" w:line="240" w:lineRule="auto"/>
        <w:ind w:left="714" w:right="-284" w:hanging="357"/>
        <w:rPr>
          <w:rFonts w:eastAsia="Times New Roman" w:cstheme="minorHAnsi"/>
          <w:color w:val="3A3A3A"/>
          <w:lang w:eastAsia="fr-FR"/>
        </w:rPr>
      </w:pPr>
      <w:r w:rsidRPr="00E62F44">
        <w:rPr>
          <w:rFonts w:eastAsia="Times New Roman" w:cstheme="minorHAnsi"/>
          <w:color w:val="3A3A3A"/>
          <w:lang w:eastAsia="fr-FR"/>
        </w:rPr>
        <w:t>le </w:t>
      </w:r>
      <w:r w:rsidRPr="00E62F44">
        <w:rPr>
          <w:rFonts w:eastAsia="Times New Roman" w:cstheme="minorHAnsi"/>
          <w:b/>
          <w:bCs/>
          <w:color w:val="3A3A3A"/>
          <w:lang w:eastAsia="fr-FR"/>
        </w:rPr>
        <w:t xml:space="preserve">numéro </w:t>
      </w:r>
      <w:proofErr w:type="spellStart"/>
      <w:r w:rsidRPr="00E62F44">
        <w:rPr>
          <w:rFonts w:eastAsia="Times New Roman" w:cstheme="minorHAnsi"/>
          <w:b/>
          <w:bCs/>
          <w:color w:val="3A3A3A"/>
          <w:lang w:eastAsia="fr-FR"/>
        </w:rPr>
        <w:t>Siren</w:t>
      </w:r>
      <w:proofErr w:type="spellEnd"/>
      <w:r w:rsidRPr="00E62F44">
        <w:rPr>
          <w:rFonts w:eastAsia="Times New Roman" w:cstheme="minorHAnsi"/>
          <w:b/>
          <w:bCs/>
          <w:color w:val="3A3A3A"/>
          <w:lang w:eastAsia="fr-FR"/>
        </w:rPr>
        <w:t xml:space="preserve"> du client,</w:t>
      </w:r>
    </w:p>
    <w:p w14:paraId="28ADEF1E" w14:textId="77777777" w:rsidR="00F2611F" w:rsidRPr="00E62F44" w:rsidRDefault="00F2611F" w:rsidP="00E62F44">
      <w:pPr>
        <w:numPr>
          <w:ilvl w:val="0"/>
          <w:numId w:val="5"/>
        </w:numPr>
        <w:shd w:val="clear" w:color="auto" w:fill="FFFFFF"/>
        <w:spacing w:before="100" w:beforeAutospacing="1" w:after="100" w:afterAutospacing="1" w:line="240" w:lineRule="auto"/>
        <w:ind w:right="-284"/>
        <w:rPr>
          <w:rFonts w:eastAsia="Times New Roman" w:cstheme="minorHAnsi"/>
          <w:color w:val="3A3A3A"/>
          <w:lang w:eastAsia="fr-FR"/>
        </w:rPr>
      </w:pPr>
      <w:r w:rsidRPr="00E62F44">
        <w:rPr>
          <w:rFonts w:eastAsia="Times New Roman" w:cstheme="minorHAnsi"/>
          <w:color w:val="3A3A3A"/>
          <w:lang w:eastAsia="fr-FR"/>
        </w:rPr>
        <w:t>la </w:t>
      </w:r>
      <w:r w:rsidRPr="00E62F44">
        <w:rPr>
          <w:rFonts w:eastAsia="Times New Roman" w:cstheme="minorHAnsi"/>
          <w:b/>
          <w:bCs/>
          <w:color w:val="3A3A3A"/>
          <w:lang w:eastAsia="fr-FR"/>
        </w:rPr>
        <w:t>mention de la catégorie de l'opération faisant l'objet de la facture</w:t>
      </w:r>
      <w:r w:rsidRPr="00E62F44">
        <w:rPr>
          <w:rFonts w:eastAsia="Times New Roman" w:cstheme="minorHAnsi"/>
          <w:color w:val="3A3A3A"/>
          <w:lang w:eastAsia="fr-FR"/>
        </w:rPr>
        <w:t> (vente, prestation de services ou à la fois une vente et une prestation distincte),</w:t>
      </w:r>
    </w:p>
    <w:p w14:paraId="33BB0766" w14:textId="77777777" w:rsidR="00F2611F" w:rsidRPr="00E62F44" w:rsidRDefault="00F2611F" w:rsidP="00E62F44">
      <w:pPr>
        <w:numPr>
          <w:ilvl w:val="0"/>
          <w:numId w:val="5"/>
        </w:numPr>
        <w:shd w:val="clear" w:color="auto" w:fill="FFFFFF"/>
        <w:spacing w:before="100" w:beforeAutospacing="1" w:after="100" w:afterAutospacing="1" w:line="240" w:lineRule="auto"/>
        <w:ind w:right="-284"/>
        <w:rPr>
          <w:rFonts w:eastAsia="Times New Roman" w:cstheme="minorHAnsi"/>
          <w:color w:val="3A3A3A"/>
          <w:lang w:eastAsia="fr-FR"/>
        </w:rPr>
      </w:pPr>
      <w:r w:rsidRPr="00E62F44">
        <w:rPr>
          <w:rFonts w:eastAsia="Times New Roman" w:cstheme="minorHAnsi"/>
          <w:color w:val="3A3A3A"/>
          <w:lang w:eastAsia="fr-FR"/>
        </w:rPr>
        <w:t>la mention relative à </w:t>
      </w:r>
      <w:r w:rsidRPr="00E62F44">
        <w:rPr>
          <w:rFonts w:eastAsia="Times New Roman" w:cstheme="minorHAnsi"/>
          <w:b/>
          <w:bCs/>
          <w:color w:val="3A3A3A"/>
          <w:lang w:eastAsia="fr-FR"/>
        </w:rPr>
        <w:t>l'option de paiement de la TVA sur les débits</w:t>
      </w:r>
      <w:r w:rsidRPr="00E62F44">
        <w:rPr>
          <w:rFonts w:eastAsia="Times New Roman" w:cstheme="minorHAnsi"/>
          <w:color w:val="3A3A3A"/>
          <w:lang w:eastAsia="fr-FR"/>
        </w:rPr>
        <w:t> le cas échéant,</w:t>
      </w:r>
    </w:p>
    <w:p w14:paraId="2917A20F" w14:textId="77777777" w:rsidR="00F2611F" w:rsidRPr="00E62F44" w:rsidRDefault="00F2611F" w:rsidP="00E62F44">
      <w:pPr>
        <w:numPr>
          <w:ilvl w:val="0"/>
          <w:numId w:val="5"/>
        </w:numPr>
        <w:shd w:val="clear" w:color="auto" w:fill="FFFFFF"/>
        <w:spacing w:before="100" w:beforeAutospacing="1" w:after="100" w:afterAutospacing="1" w:line="240" w:lineRule="auto"/>
        <w:ind w:right="-284"/>
        <w:rPr>
          <w:rFonts w:eastAsia="Times New Roman" w:cstheme="minorHAnsi"/>
          <w:color w:val="3A3A3A"/>
          <w:lang w:eastAsia="fr-FR"/>
        </w:rPr>
      </w:pPr>
      <w:r w:rsidRPr="00E62F44">
        <w:rPr>
          <w:rFonts w:eastAsia="Times New Roman" w:cstheme="minorHAnsi"/>
          <w:b/>
          <w:bCs/>
          <w:color w:val="3A3A3A"/>
          <w:lang w:eastAsia="fr-FR"/>
        </w:rPr>
        <w:t>l'adresse complète de livraison du bien</w:t>
      </w:r>
      <w:r w:rsidRPr="00E62F44">
        <w:rPr>
          <w:rFonts w:eastAsia="Times New Roman" w:cstheme="minorHAnsi"/>
          <w:color w:val="3A3A3A"/>
          <w:lang w:eastAsia="fr-FR"/>
        </w:rPr>
        <w:t>, uniquement si elle est différente de l'adresse de facturation du client.</w:t>
      </w:r>
    </w:p>
    <w:p w14:paraId="0D4240CB" w14:textId="6CA132E9" w:rsidR="00F2611F" w:rsidRPr="00E62F44" w:rsidRDefault="00F2611F" w:rsidP="00E62F44">
      <w:pPr>
        <w:ind w:right="-284"/>
        <w:rPr>
          <w:rFonts w:cstheme="minorHAnsi"/>
          <w:b/>
          <w:bCs/>
          <w:color w:val="3A3A3A"/>
        </w:rPr>
      </w:pPr>
      <w:r w:rsidRPr="00E62F44">
        <w:rPr>
          <w:rFonts w:cstheme="minorHAnsi"/>
          <w:b/>
          <w:bCs/>
          <w:color w:val="EE0000"/>
        </w:rPr>
        <w:t xml:space="preserve">Question à Berger Levrault : </w:t>
      </w:r>
      <w:r w:rsidRPr="00E62F44">
        <w:rPr>
          <w:rFonts w:cstheme="minorHAnsi"/>
          <w:b/>
          <w:bCs/>
          <w:color w:val="3A3A3A"/>
        </w:rPr>
        <w:t>Dans le cadre de la facturation électronique obligatoire en septembre 2026,</w:t>
      </w:r>
      <w:r w:rsidR="00E62F44" w:rsidRPr="00E62F44">
        <w:rPr>
          <w:rFonts w:cstheme="minorHAnsi"/>
          <w:b/>
          <w:bCs/>
          <w:color w:val="3A3A3A"/>
        </w:rPr>
        <w:t xml:space="preserve"> j’ai demandé à Berger Levrault </w:t>
      </w:r>
      <w:r w:rsidRPr="00E62F44">
        <w:rPr>
          <w:rFonts w:cstheme="minorHAnsi"/>
          <w:b/>
          <w:bCs/>
          <w:color w:val="3A3A3A"/>
        </w:rPr>
        <w:t xml:space="preserve">les évolutions programmées depuis les logiciels Berger Levrault : </w:t>
      </w:r>
      <w:proofErr w:type="spellStart"/>
      <w:r w:rsidRPr="00E62F44">
        <w:rPr>
          <w:rFonts w:cstheme="minorHAnsi"/>
          <w:b/>
          <w:bCs/>
          <w:color w:val="3A3A3A"/>
        </w:rPr>
        <w:t>comptor</w:t>
      </w:r>
      <w:proofErr w:type="spellEnd"/>
      <w:r w:rsidRPr="00E62F44">
        <w:rPr>
          <w:rFonts w:cstheme="minorHAnsi"/>
          <w:b/>
          <w:bCs/>
          <w:color w:val="3A3A3A"/>
        </w:rPr>
        <w:t xml:space="preserve"> et BL résidents.</w:t>
      </w:r>
    </w:p>
    <w:p w14:paraId="41BC65BE" w14:textId="3B283094" w:rsidR="00F2611F" w:rsidRPr="00E62F44" w:rsidRDefault="00F2611F" w:rsidP="00E62F44">
      <w:pPr>
        <w:ind w:right="-284"/>
        <w:rPr>
          <w:rFonts w:cstheme="minorHAnsi"/>
          <w:b/>
          <w:bCs/>
          <w:color w:val="3A3A3A"/>
        </w:rPr>
      </w:pPr>
      <w:r w:rsidRPr="00E62F44">
        <w:rPr>
          <w:rFonts w:cstheme="minorHAnsi"/>
          <w:b/>
          <w:bCs/>
          <w:color w:val="3A3A3A"/>
        </w:rPr>
        <w:t xml:space="preserve">Y </w:t>
      </w:r>
      <w:r w:rsidR="00E62F44" w:rsidRPr="00E62F44">
        <w:rPr>
          <w:rFonts w:cstheme="minorHAnsi"/>
          <w:b/>
          <w:bCs/>
          <w:color w:val="3A3A3A"/>
        </w:rPr>
        <w:t>a-t</w:t>
      </w:r>
      <w:r w:rsidRPr="00E62F44">
        <w:rPr>
          <w:rFonts w:cstheme="minorHAnsi"/>
          <w:b/>
          <w:bCs/>
          <w:color w:val="3A3A3A"/>
        </w:rPr>
        <w:t>-il des</w:t>
      </w:r>
      <w:r w:rsidRPr="00E62F44">
        <w:rPr>
          <w:rFonts w:cstheme="minorHAnsi"/>
          <w:b/>
          <w:bCs/>
        </w:rPr>
        <w:t xml:space="preserve"> </w:t>
      </w:r>
      <w:r w:rsidRPr="00E62F44">
        <w:rPr>
          <w:rFonts w:cstheme="minorHAnsi"/>
          <w:b/>
          <w:bCs/>
          <w:color w:val="3A3A3A"/>
        </w:rPr>
        <w:t>solutions compatibles, qui nous permettrait de transmettre facilement nos factures à leur destinataire ainsi que les données utiles à l’administration</w:t>
      </w:r>
      <w:r w:rsidR="00E62F44" w:rsidRPr="00E62F44">
        <w:rPr>
          <w:rFonts w:cstheme="minorHAnsi"/>
          <w:b/>
          <w:bCs/>
          <w:color w:val="3A3A3A"/>
        </w:rPr>
        <w:t> ?</w:t>
      </w:r>
    </w:p>
    <w:p w14:paraId="3F064EA7" w14:textId="553BC9D0" w:rsidR="00F2611F" w:rsidRPr="00E62F44" w:rsidRDefault="00F2611F" w:rsidP="00E62F44">
      <w:pPr>
        <w:ind w:right="-284"/>
        <w:rPr>
          <w:rFonts w:cstheme="minorHAnsi"/>
          <w:b/>
          <w:bCs/>
          <w:color w:val="3A3A3A"/>
          <w:highlight w:val="yellow"/>
        </w:rPr>
      </w:pPr>
      <w:r w:rsidRPr="00E62F44">
        <w:rPr>
          <w:rFonts w:cstheme="minorHAnsi"/>
          <w:b/>
          <w:bCs/>
          <w:color w:val="3A3A3A"/>
          <w:highlight w:val="yellow"/>
        </w:rPr>
        <w:t>Réponse de Berger Levrault : Nous sommes ouverts avec tous les éditeurs du marché, ci-joint le descriptif permettant de mettre en place une interface au format SAGE PMN.</w:t>
      </w:r>
    </w:p>
    <w:p w14:paraId="390C46B3" w14:textId="77777777" w:rsidR="00E62F44" w:rsidRPr="00526BA5" w:rsidRDefault="00E62F44" w:rsidP="00526BA5">
      <w:pPr>
        <w:pStyle w:val="Paragraphedeliste"/>
        <w:numPr>
          <w:ilvl w:val="0"/>
          <w:numId w:val="6"/>
        </w:numPr>
        <w:shd w:val="clear" w:color="auto" w:fill="FFFFFF"/>
        <w:spacing w:after="0" w:line="240" w:lineRule="auto"/>
        <w:ind w:right="-284"/>
        <w:rPr>
          <w:rFonts w:eastAsia="Times New Roman" w:cstheme="minorHAnsi"/>
          <w:b/>
          <w:bCs/>
          <w:color w:val="000000"/>
          <w:sz w:val="40"/>
          <w:szCs w:val="40"/>
          <w:u w:val="single"/>
          <w:lang w:eastAsia="fr-FR"/>
        </w:rPr>
      </w:pPr>
      <w:r w:rsidRPr="00E62F44">
        <w:rPr>
          <w:rFonts w:eastAsia="Times New Roman" w:cstheme="minorHAnsi"/>
          <w:b/>
          <w:bCs/>
          <w:color w:val="000000"/>
          <w:sz w:val="40"/>
          <w:szCs w:val="40"/>
          <w:u w:val="single"/>
          <w:lang w:eastAsia="fr-FR"/>
        </w:rPr>
        <w:lastRenderedPageBreak/>
        <w:t>ACTUALITES OUTILS et IDEES NOUVELLES :</w:t>
      </w:r>
      <w:r w:rsidRPr="00526BA5">
        <w:rPr>
          <w:rFonts w:eastAsia="Times New Roman" w:cstheme="minorHAnsi"/>
          <w:b/>
          <w:bCs/>
          <w:color w:val="000000"/>
          <w:sz w:val="40"/>
          <w:szCs w:val="40"/>
          <w:u w:val="single"/>
          <w:lang w:eastAsia="fr-FR"/>
        </w:rPr>
        <w:t xml:space="preserve">L’IA </w:t>
      </w:r>
      <w:r w:rsidRPr="00E62F44">
        <w:rPr>
          <w:rFonts w:eastAsia="Times New Roman" w:cstheme="minorHAnsi"/>
          <w:b/>
          <w:bCs/>
          <w:color w:val="000000"/>
          <w:sz w:val="40"/>
          <w:szCs w:val="40"/>
          <w:u w:val="single"/>
          <w:lang w:eastAsia="fr-FR"/>
        </w:rPr>
        <w:t xml:space="preserve">s’invite dans les EHPAD </w:t>
      </w:r>
    </w:p>
    <w:p w14:paraId="01DD0592" w14:textId="46CCA2DD" w:rsidR="007A02C5" w:rsidRDefault="00E62F44" w:rsidP="007A02C5">
      <w:pPr>
        <w:shd w:val="clear" w:color="auto" w:fill="FFFFFF"/>
        <w:spacing w:before="100" w:beforeAutospacing="1" w:after="100" w:afterAutospacing="1" w:line="240" w:lineRule="auto"/>
        <w:ind w:left="-142" w:right="-284"/>
        <w:rPr>
          <w:rFonts w:eastAsia="Times New Roman" w:cstheme="minorHAnsi"/>
          <w:color w:val="000000"/>
          <w:sz w:val="24"/>
          <w:szCs w:val="24"/>
          <w:lang w:eastAsia="fr-FR"/>
        </w:rPr>
      </w:pPr>
      <w:r w:rsidRPr="007A02C5">
        <w:rPr>
          <w:rFonts w:eastAsia="Times New Roman" w:cstheme="minorHAnsi"/>
          <w:b/>
          <w:bCs/>
          <w:color w:val="000000"/>
          <w:sz w:val="24"/>
          <w:szCs w:val="24"/>
          <w:lang w:eastAsia="fr-FR"/>
        </w:rPr>
        <w:t xml:space="preserve">L'IA pourrait notamment permettre d'optimiser les coupes Pathos en </w:t>
      </w:r>
      <w:proofErr w:type="spellStart"/>
      <w:r w:rsidRPr="007A02C5">
        <w:rPr>
          <w:rFonts w:eastAsia="Times New Roman" w:cstheme="minorHAnsi"/>
          <w:b/>
          <w:bCs/>
          <w:color w:val="000000"/>
          <w:sz w:val="24"/>
          <w:szCs w:val="24"/>
          <w:lang w:eastAsia="fr-FR"/>
        </w:rPr>
        <w:t>Ehpad</w:t>
      </w:r>
      <w:proofErr w:type="spellEnd"/>
      <w:r w:rsidRPr="007A02C5">
        <w:rPr>
          <w:rFonts w:eastAsia="Times New Roman" w:cstheme="minorHAnsi"/>
          <w:b/>
          <w:bCs/>
          <w:color w:val="000000"/>
          <w:sz w:val="24"/>
          <w:szCs w:val="24"/>
          <w:lang w:eastAsia="fr-FR"/>
        </w:rPr>
        <w:t>.</w:t>
      </w:r>
      <w:r w:rsidRPr="007A02C5">
        <w:rPr>
          <w:rFonts w:eastAsia="Times New Roman" w:cstheme="minorHAnsi"/>
          <w:color w:val="000000"/>
          <w:sz w:val="24"/>
          <w:szCs w:val="24"/>
          <w:lang w:eastAsia="fr-FR"/>
        </w:rPr>
        <w:t xml:space="preserve"> La ministre Stéphanie Rist a présenté la nouvelle stratégie sur l’IA en santé, centrée sur le développement et le déploiement de ses "usages utiles". </w:t>
      </w:r>
    </w:p>
    <w:p w14:paraId="4A7D6FC0" w14:textId="77777777" w:rsidR="00973DF4" w:rsidRDefault="00E62F44" w:rsidP="007A02C5">
      <w:pPr>
        <w:shd w:val="clear" w:color="auto" w:fill="FFFFFF"/>
        <w:spacing w:before="100" w:beforeAutospacing="1" w:after="100" w:afterAutospacing="1" w:line="240" w:lineRule="auto"/>
        <w:ind w:left="-142" w:right="-284"/>
        <w:rPr>
          <w:rFonts w:eastAsia="Times New Roman" w:cstheme="minorHAnsi"/>
          <w:color w:val="000000"/>
          <w:sz w:val="24"/>
          <w:szCs w:val="24"/>
          <w:lang w:eastAsia="fr-FR"/>
        </w:rPr>
      </w:pPr>
      <w:r w:rsidRPr="007A02C5">
        <w:rPr>
          <w:rFonts w:eastAsia="Times New Roman" w:cstheme="minorHAnsi"/>
          <w:color w:val="000000"/>
          <w:sz w:val="24"/>
          <w:szCs w:val="24"/>
          <w:lang w:eastAsia="fr-FR"/>
        </w:rPr>
        <w:t xml:space="preserve">Les opportunités de déploiement de l'intelligence artificielle (IA) dans ce champ « sont très nombreuses ». Ainsi, « </w:t>
      </w:r>
      <w:r w:rsidRPr="007A02C5">
        <w:rPr>
          <w:rFonts w:eastAsia="Times New Roman" w:cstheme="minorHAnsi"/>
          <w:b/>
          <w:bCs/>
          <w:color w:val="000000"/>
          <w:sz w:val="24"/>
          <w:szCs w:val="24"/>
          <w:lang w:eastAsia="fr-FR"/>
        </w:rPr>
        <w:t>l'IA peut permettre aux professionnels de consacrer moins de temps aux tâches administratives répétitives et plus de temps à l’accompagnement personnalisé</w:t>
      </w:r>
      <w:r w:rsidRPr="007A02C5">
        <w:rPr>
          <w:rFonts w:eastAsia="Times New Roman" w:cstheme="minorHAnsi"/>
          <w:color w:val="000000"/>
          <w:sz w:val="24"/>
          <w:szCs w:val="24"/>
          <w:lang w:eastAsia="fr-FR"/>
        </w:rPr>
        <w:t xml:space="preserve"> ». </w:t>
      </w:r>
    </w:p>
    <w:p w14:paraId="0DE12CD3" w14:textId="77777777" w:rsidR="00973DF4" w:rsidRDefault="00E62F44" w:rsidP="007A02C5">
      <w:pPr>
        <w:shd w:val="clear" w:color="auto" w:fill="FFFFFF"/>
        <w:spacing w:before="100" w:beforeAutospacing="1" w:after="100" w:afterAutospacing="1" w:line="240" w:lineRule="auto"/>
        <w:ind w:left="-142" w:right="-284"/>
        <w:rPr>
          <w:rFonts w:eastAsia="Times New Roman" w:cstheme="minorHAnsi"/>
          <w:color w:val="000000"/>
          <w:sz w:val="24"/>
          <w:szCs w:val="24"/>
          <w:lang w:eastAsia="fr-FR"/>
        </w:rPr>
      </w:pPr>
      <w:r w:rsidRPr="007A02C5">
        <w:rPr>
          <w:rFonts w:eastAsia="Times New Roman" w:cstheme="minorHAnsi"/>
          <w:color w:val="000000"/>
          <w:sz w:val="24"/>
          <w:szCs w:val="24"/>
          <w:lang w:eastAsia="fr-FR"/>
        </w:rPr>
        <w:t xml:space="preserve">Autre intérêt : </w:t>
      </w:r>
      <w:r w:rsidRPr="00973DF4">
        <w:rPr>
          <w:rFonts w:eastAsia="Times New Roman" w:cstheme="minorHAnsi"/>
          <w:b/>
          <w:bCs/>
          <w:color w:val="000000"/>
          <w:sz w:val="24"/>
          <w:szCs w:val="24"/>
          <w:lang w:eastAsia="fr-FR"/>
        </w:rPr>
        <w:t>le développement d'outils d’aide à la décision pour « un meilleur ciblage des actions de prévention et d’accompagnement des personnes ou encore une meilleure allocation des ressources et une qualité de suivi accrue ».</w:t>
      </w:r>
      <w:r w:rsidRPr="007A02C5">
        <w:rPr>
          <w:rFonts w:eastAsia="Times New Roman" w:cstheme="minorHAnsi"/>
          <w:color w:val="000000"/>
          <w:sz w:val="24"/>
          <w:szCs w:val="24"/>
          <w:lang w:eastAsia="fr-FR"/>
        </w:rPr>
        <w:t xml:space="preserve"> </w:t>
      </w:r>
    </w:p>
    <w:p w14:paraId="35A14679" w14:textId="3AED907B" w:rsidR="00973DF4" w:rsidRDefault="00E62F44" w:rsidP="007A02C5">
      <w:pPr>
        <w:shd w:val="clear" w:color="auto" w:fill="FFFFFF"/>
        <w:spacing w:before="100" w:beforeAutospacing="1" w:after="100" w:afterAutospacing="1" w:line="240" w:lineRule="auto"/>
        <w:ind w:left="-142" w:right="-284"/>
        <w:rPr>
          <w:rFonts w:eastAsia="Times New Roman" w:cstheme="minorHAnsi"/>
          <w:color w:val="000000"/>
          <w:sz w:val="24"/>
          <w:szCs w:val="24"/>
          <w:lang w:eastAsia="fr-FR"/>
        </w:rPr>
      </w:pPr>
      <w:r w:rsidRPr="007A02C5">
        <w:rPr>
          <w:rFonts w:eastAsia="Times New Roman" w:cstheme="minorHAnsi"/>
          <w:color w:val="000000"/>
          <w:sz w:val="24"/>
          <w:szCs w:val="24"/>
          <w:lang w:eastAsia="fr-FR"/>
        </w:rPr>
        <w:t xml:space="preserve">Parmi les « cas d'usage emblématiques » d'application de l'IA en santé identifiés par la stratégie et qui seraient à déployer, l'un concerne le secteur médico-social : </w:t>
      </w:r>
      <w:r w:rsidRPr="00973DF4">
        <w:rPr>
          <w:rFonts w:eastAsia="Times New Roman" w:cstheme="minorHAnsi"/>
          <w:b/>
          <w:bCs/>
          <w:color w:val="000000"/>
          <w:sz w:val="24"/>
          <w:szCs w:val="24"/>
          <w:lang w:eastAsia="fr-FR"/>
        </w:rPr>
        <w:t xml:space="preserve">il s'agit de la réalisation et la validation des coupes Pathos en </w:t>
      </w:r>
      <w:proofErr w:type="spellStart"/>
      <w:r w:rsidRPr="00973DF4">
        <w:rPr>
          <w:rFonts w:eastAsia="Times New Roman" w:cstheme="minorHAnsi"/>
          <w:b/>
          <w:bCs/>
          <w:color w:val="000000"/>
          <w:sz w:val="24"/>
          <w:szCs w:val="24"/>
          <w:lang w:eastAsia="fr-FR"/>
        </w:rPr>
        <w:t>Ehpad</w:t>
      </w:r>
      <w:proofErr w:type="spellEnd"/>
      <w:r w:rsidRPr="00973DF4">
        <w:rPr>
          <w:rFonts w:eastAsia="Times New Roman" w:cstheme="minorHAnsi"/>
          <w:b/>
          <w:bCs/>
          <w:color w:val="000000"/>
          <w:sz w:val="24"/>
          <w:szCs w:val="24"/>
          <w:lang w:eastAsia="fr-FR"/>
        </w:rPr>
        <w:t>.</w:t>
      </w:r>
      <w:r w:rsidRPr="007A02C5">
        <w:rPr>
          <w:rFonts w:eastAsia="Times New Roman" w:cstheme="minorHAnsi"/>
          <w:color w:val="000000"/>
          <w:sz w:val="24"/>
          <w:szCs w:val="24"/>
          <w:lang w:eastAsia="fr-FR"/>
        </w:rPr>
        <w:t xml:space="preserve"> </w:t>
      </w:r>
      <w:r w:rsidR="00973DF4">
        <w:rPr>
          <w:rFonts w:eastAsia="Times New Roman" w:cstheme="minorHAnsi"/>
          <w:color w:val="000000"/>
          <w:sz w:val="24"/>
          <w:szCs w:val="24"/>
          <w:lang w:eastAsia="fr-FR"/>
        </w:rPr>
        <w:t>…</w:t>
      </w:r>
      <w:r w:rsidRPr="007A02C5">
        <w:rPr>
          <w:rFonts w:eastAsia="Times New Roman" w:cstheme="minorHAnsi"/>
          <w:color w:val="000000"/>
          <w:sz w:val="24"/>
          <w:szCs w:val="24"/>
          <w:lang w:eastAsia="fr-FR"/>
        </w:rPr>
        <w:t xml:space="preserve"> L'idée envisagée est </w:t>
      </w:r>
      <w:r w:rsidRPr="00973DF4">
        <w:rPr>
          <w:rFonts w:eastAsia="Times New Roman" w:cstheme="minorHAnsi"/>
          <w:b/>
          <w:bCs/>
          <w:color w:val="000000"/>
          <w:sz w:val="24"/>
          <w:szCs w:val="24"/>
          <w:lang w:eastAsia="fr-FR"/>
        </w:rPr>
        <w:t>d'intégrer l'IA dans les évaluations médico-sociales, en automatisant le recueil des « preuves médicales » dans les dossiers usagers informatisés (DUI) des résidents.</w:t>
      </w:r>
      <w:r w:rsidRPr="007A02C5">
        <w:rPr>
          <w:rFonts w:eastAsia="Times New Roman" w:cstheme="minorHAnsi"/>
          <w:color w:val="000000"/>
          <w:sz w:val="24"/>
          <w:szCs w:val="24"/>
          <w:lang w:eastAsia="fr-FR"/>
        </w:rPr>
        <w:t xml:space="preserve"> Cela permettrait d'« optimiser le temps médical » tout en « assurant une meilleure traçabilité des soins ». En outre, l'IA pourrait permettre d'améliorer « </w:t>
      </w:r>
      <w:r w:rsidRPr="00973DF4">
        <w:rPr>
          <w:rFonts w:eastAsia="Times New Roman" w:cstheme="minorHAnsi"/>
          <w:b/>
          <w:bCs/>
          <w:color w:val="000000"/>
          <w:sz w:val="24"/>
          <w:szCs w:val="24"/>
          <w:lang w:eastAsia="fr-FR"/>
        </w:rPr>
        <w:t>l'homogénéité et la fiabilité des codages Pathos, avec moins de risques d’erreurs, une meilleure optimisation entre établissements, et un renfort des contrôles automatiques lors de la validation par les ARS</w:t>
      </w:r>
      <w:r w:rsidRPr="007A02C5">
        <w:rPr>
          <w:rFonts w:eastAsia="Times New Roman" w:cstheme="minorHAnsi"/>
          <w:color w:val="000000"/>
          <w:sz w:val="24"/>
          <w:szCs w:val="24"/>
          <w:lang w:eastAsia="fr-FR"/>
        </w:rPr>
        <w:t xml:space="preserve"> ». Ce chantier sera toutefois de longue haleine, puisqu'il est indiqué que des « modèles d'IA de propositions "automatiques" de coupes "Pathos" » seront mis à disposition « </w:t>
      </w:r>
      <w:r w:rsidRPr="00973DF4">
        <w:rPr>
          <w:rFonts w:eastAsia="Times New Roman" w:cstheme="minorHAnsi"/>
          <w:b/>
          <w:bCs/>
          <w:color w:val="000000"/>
          <w:sz w:val="24"/>
          <w:szCs w:val="24"/>
          <w:lang w:eastAsia="fr-FR"/>
        </w:rPr>
        <w:t>d'ici à 2028</w:t>
      </w:r>
      <w:r w:rsidRPr="007A02C5">
        <w:rPr>
          <w:rFonts w:eastAsia="Times New Roman" w:cstheme="minorHAnsi"/>
          <w:color w:val="000000"/>
          <w:sz w:val="24"/>
          <w:szCs w:val="24"/>
          <w:lang w:eastAsia="fr-FR"/>
        </w:rPr>
        <w:t xml:space="preserve"> », dans le cadre d'un travail conjoint entre la Direction générale de la santé (DGS), la CNSA et la Délégation au numérique en santé (DNS). La stratégie recense également quelques initiatives en matière de numérique en santé. Ainsi, est évoquée la mise en place d'une expérimentation par la CNSA, au second semestre 2026, visant à </w:t>
      </w:r>
      <w:r w:rsidRPr="00973DF4">
        <w:rPr>
          <w:rFonts w:eastAsia="Times New Roman" w:cstheme="minorHAnsi"/>
          <w:b/>
          <w:bCs/>
          <w:color w:val="000000"/>
          <w:sz w:val="24"/>
          <w:szCs w:val="24"/>
          <w:lang w:eastAsia="fr-FR"/>
        </w:rPr>
        <w:t>simplifier et automatiser la gestion et l'utilisation des sources documentaires (juridiques, méthodologiques</w:t>
      </w:r>
      <w:r w:rsidRPr="007A02C5">
        <w:rPr>
          <w:rFonts w:eastAsia="Times New Roman" w:cstheme="minorHAnsi"/>
          <w:color w:val="000000"/>
          <w:sz w:val="24"/>
          <w:szCs w:val="24"/>
          <w:lang w:eastAsia="fr-FR"/>
        </w:rPr>
        <w:t xml:space="preserve">…) par les professionnels du secteur médico-social. Le but : faciliter la gestion des situations individuelles. </w:t>
      </w:r>
    </w:p>
    <w:p w14:paraId="2E4268E2" w14:textId="07195259" w:rsidR="00E62F44" w:rsidRPr="007A02C5" w:rsidRDefault="00E62F44" w:rsidP="007A02C5">
      <w:pPr>
        <w:shd w:val="clear" w:color="auto" w:fill="FFFFFF"/>
        <w:spacing w:before="100" w:beforeAutospacing="1" w:after="100" w:afterAutospacing="1" w:line="240" w:lineRule="auto"/>
        <w:ind w:left="-142" w:right="-284"/>
        <w:rPr>
          <w:rFonts w:cstheme="minorHAnsi"/>
          <w:b/>
          <w:sz w:val="24"/>
          <w:szCs w:val="24"/>
          <w:u w:val="single"/>
        </w:rPr>
      </w:pPr>
      <w:r w:rsidRPr="007A02C5">
        <w:rPr>
          <w:rFonts w:eastAsia="Times New Roman" w:cstheme="minorHAnsi"/>
          <w:color w:val="000000"/>
          <w:sz w:val="24"/>
          <w:szCs w:val="24"/>
          <w:lang w:eastAsia="fr-FR"/>
        </w:rPr>
        <w:t xml:space="preserve">Autre sujet abordé : </w:t>
      </w:r>
      <w:r w:rsidRPr="00973DF4">
        <w:rPr>
          <w:rFonts w:eastAsia="Times New Roman" w:cstheme="minorHAnsi"/>
          <w:b/>
          <w:bCs/>
          <w:color w:val="000000"/>
          <w:sz w:val="24"/>
          <w:szCs w:val="24"/>
          <w:lang w:eastAsia="fr-FR"/>
        </w:rPr>
        <w:t>la formation au numérique en santé, en particulier à l'IA en santé</w:t>
      </w:r>
      <w:r w:rsidRPr="007A02C5">
        <w:rPr>
          <w:rFonts w:eastAsia="Times New Roman" w:cstheme="minorHAnsi"/>
          <w:color w:val="000000"/>
          <w:sz w:val="24"/>
          <w:szCs w:val="24"/>
          <w:lang w:eastAsia="fr-FR"/>
        </w:rPr>
        <w:t xml:space="preserve">. Les parcours de formation des acteurs de santé doivent être adaptés, précise la stratégie, afin «d'équiper l’ensemble des professionnels du système de santé et médico-social de compétences adaptées à leurs usages spécifiques ». </w:t>
      </w:r>
    </w:p>
    <w:p w14:paraId="3DAA5538" w14:textId="05BD5079" w:rsidR="00FA3E5D" w:rsidRPr="00526BA5" w:rsidRDefault="00FA3E5D" w:rsidP="00526BA5">
      <w:pPr>
        <w:pStyle w:val="Paragraphedeliste"/>
        <w:numPr>
          <w:ilvl w:val="0"/>
          <w:numId w:val="6"/>
        </w:numPr>
        <w:shd w:val="clear" w:color="auto" w:fill="FFFFFF"/>
        <w:spacing w:after="0" w:line="240" w:lineRule="auto"/>
        <w:ind w:right="-284"/>
        <w:rPr>
          <w:rFonts w:eastAsia="Times New Roman" w:cstheme="minorHAnsi"/>
          <w:b/>
          <w:bCs/>
          <w:color w:val="000000"/>
          <w:sz w:val="40"/>
          <w:szCs w:val="40"/>
          <w:u w:val="single"/>
          <w:lang w:eastAsia="fr-FR"/>
        </w:rPr>
      </w:pPr>
      <w:r w:rsidRPr="00526BA5">
        <w:rPr>
          <w:rFonts w:eastAsia="Times New Roman" w:cstheme="minorHAnsi"/>
          <w:b/>
          <w:bCs/>
          <w:color w:val="000000"/>
          <w:sz w:val="40"/>
          <w:szCs w:val="40"/>
          <w:u w:val="single"/>
          <w:lang w:eastAsia="fr-FR"/>
        </w:rPr>
        <w:t>QUALISCOPE</w:t>
      </w:r>
    </w:p>
    <w:p w14:paraId="0082AF67" w14:textId="77777777" w:rsidR="00FA3E5D" w:rsidRDefault="00FA3E5D" w:rsidP="00973DF4">
      <w:pPr>
        <w:shd w:val="clear" w:color="auto" w:fill="FFFFFF"/>
        <w:spacing w:after="0" w:line="240" w:lineRule="auto"/>
        <w:rPr>
          <w:rFonts w:eastAsia="Times New Roman" w:cstheme="minorHAnsi"/>
          <w:color w:val="000000"/>
          <w:lang w:eastAsia="fr-FR"/>
        </w:rPr>
      </w:pPr>
      <w:r w:rsidRPr="00FA3E5D">
        <w:rPr>
          <w:rFonts w:eastAsia="Times New Roman" w:cstheme="minorHAnsi"/>
          <w:color w:val="000000"/>
          <w:lang w:eastAsia="fr-FR"/>
        </w:rPr>
        <w:t xml:space="preserve">À la suite d’une sollicitation inter-fédérations, la HAS informe d’une révision de sa position (24 novembre) :  </w:t>
      </w:r>
    </w:p>
    <w:p w14:paraId="1489C0A2" w14:textId="77777777" w:rsidR="00FA3E5D" w:rsidRDefault="00FA3E5D" w:rsidP="00973DF4">
      <w:pPr>
        <w:shd w:val="clear" w:color="auto" w:fill="FFFFFF"/>
        <w:spacing w:after="0" w:line="240" w:lineRule="auto"/>
        <w:ind w:left="426"/>
        <w:rPr>
          <w:rFonts w:eastAsia="Times New Roman" w:cstheme="minorHAnsi"/>
          <w:color w:val="000000"/>
          <w:lang w:eastAsia="fr-FR"/>
        </w:rPr>
      </w:pPr>
      <w:r w:rsidRPr="00FA3E5D">
        <w:rPr>
          <w:rFonts w:eastAsia="Times New Roman" w:cstheme="minorHAnsi"/>
          <w:color w:val="000000"/>
          <w:lang w:eastAsia="fr-FR"/>
        </w:rPr>
        <w:t xml:space="preserve">• « Afin de rétablir la cohérence des informations entre </w:t>
      </w:r>
      <w:proofErr w:type="spellStart"/>
      <w:r w:rsidRPr="00FA3E5D">
        <w:rPr>
          <w:rFonts w:eastAsia="Times New Roman" w:cstheme="minorHAnsi"/>
          <w:color w:val="000000"/>
          <w:lang w:eastAsia="fr-FR"/>
        </w:rPr>
        <w:t>QualiScope</w:t>
      </w:r>
      <w:proofErr w:type="spellEnd"/>
      <w:r w:rsidRPr="00FA3E5D">
        <w:rPr>
          <w:rFonts w:eastAsia="Times New Roman" w:cstheme="minorHAnsi"/>
          <w:color w:val="000000"/>
          <w:lang w:eastAsia="fr-FR"/>
        </w:rPr>
        <w:t xml:space="preserve"> et le rapport public, le nombre de Les critères impératifs atteints affichés sur </w:t>
      </w:r>
      <w:proofErr w:type="spellStart"/>
      <w:r w:rsidRPr="00FA3E5D">
        <w:rPr>
          <w:rFonts w:eastAsia="Times New Roman" w:cstheme="minorHAnsi"/>
          <w:color w:val="000000"/>
          <w:lang w:eastAsia="fr-FR"/>
        </w:rPr>
        <w:t>QualiScope</w:t>
      </w:r>
      <w:proofErr w:type="spellEnd"/>
      <w:r w:rsidRPr="00FA3E5D">
        <w:rPr>
          <w:rFonts w:eastAsia="Times New Roman" w:cstheme="minorHAnsi"/>
          <w:color w:val="000000"/>
          <w:lang w:eastAsia="fr-FR"/>
        </w:rPr>
        <w:t xml:space="preserve"> sera rétabli à l’identique de celui figurant dans le rapport d’évaluation ».  </w:t>
      </w:r>
    </w:p>
    <w:p w14:paraId="0B02C24B" w14:textId="77777777" w:rsidR="00FA3E5D" w:rsidRDefault="00FA3E5D" w:rsidP="00973DF4">
      <w:pPr>
        <w:shd w:val="clear" w:color="auto" w:fill="FFFFFF"/>
        <w:spacing w:after="0" w:line="240" w:lineRule="auto"/>
        <w:ind w:left="426"/>
        <w:rPr>
          <w:rFonts w:eastAsia="Times New Roman" w:cstheme="minorHAnsi"/>
          <w:color w:val="000000"/>
          <w:lang w:eastAsia="fr-FR"/>
        </w:rPr>
      </w:pPr>
      <w:r w:rsidRPr="00FA3E5D">
        <w:rPr>
          <w:rFonts w:eastAsia="Times New Roman" w:cstheme="minorHAnsi"/>
          <w:color w:val="000000"/>
          <w:lang w:eastAsia="fr-FR"/>
        </w:rPr>
        <w:t xml:space="preserve">• « Pour maintenir une équité de traitement sur toute la période du premier cycle (2023-2027), le calcul de l’échelle qualité (il s’agit du </w:t>
      </w:r>
      <w:proofErr w:type="spellStart"/>
      <w:r w:rsidRPr="00FA3E5D">
        <w:rPr>
          <w:rFonts w:eastAsia="Times New Roman" w:cstheme="minorHAnsi"/>
          <w:color w:val="000000"/>
          <w:lang w:eastAsia="fr-FR"/>
        </w:rPr>
        <w:t>QualiScore</w:t>
      </w:r>
      <w:proofErr w:type="spellEnd"/>
      <w:r w:rsidRPr="00FA3E5D">
        <w:rPr>
          <w:rFonts w:eastAsia="Times New Roman" w:cstheme="minorHAnsi"/>
          <w:color w:val="000000"/>
          <w:lang w:eastAsia="fr-FR"/>
        </w:rPr>
        <w:t xml:space="preserve"> noté entre A et D) s’appuie désormais sur le pourcentage de critères impératifs dont la cotation est comprise entre 3,5 et 4 ».  </w:t>
      </w:r>
    </w:p>
    <w:p w14:paraId="23553C7C" w14:textId="49DFC143" w:rsidR="00FA3E5D" w:rsidRDefault="00FA3E5D" w:rsidP="00F2611F">
      <w:pPr>
        <w:shd w:val="clear" w:color="auto" w:fill="FFFFFF"/>
        <w:spacing w:before="100" w:beforeAutospacing="1" w:after="100" w:afterAutospacing="1" w:line="240" w:lineRule="auto"/>
        <w:rPr>
          <w:rFonts w:cstheme="minorHAnsi"/>
          <w:b/>
          <w:sz w:val="36"/>
          <w:szCs w:val="36"/>
          <w:u w:val="single"/>
        </w:rPr>
      </w:pPr>
      <w:r w:rsidRPr="00FA3E5D">
        <w:rPr>
          <w:rFonts w:eastAsia="Times New Roman" w:cstheme="minorHAnsi"/>
          <w:color w:val="000000"/>
          <w:lang w:eastAsia="fr-FR"/>
        </w:rPr>
        <w:t xml:space="preserve">Les résultats affichés sur </w:t>
      </w:r>
      <w:proofErr w:type="spellStart"/>
      <w:r w:rsidRPr="00FA3E5D">
        <w:rPr>
          <w:rFonts w:eastAsia="Times New Roman" w:cstheme="minorHAnsi"/>
          <w:color w:val="000000"/>
          <w:lang w:eastAsia="fr-FR"/>
        </w:rPr>
        <w:t>QualiScope</w:t>
      </w:r>
      <w:proofErr w:type="spellEnd"/>
      <w:r w:rsidRPr="00FA3E5D">
        <w:rPr>
          <w:rFonts w:eastAsia="Times New Roman" w:cstheme="minorHAnsi"/>
          <w:color w:val="000000"/>
          <w:lang w:eastAsia="fr-FR"/>
        </w:rPr>
        <w:t xml:space="preserve"> apparaitront en conséquence modifiés, pour les évaluations concernées, à compter du 28 novembre</w:t>
      </w:r>
      <w:r>
        <w:rPr>
          <w:rFonts w:eastAsia="Times New Roman" w:cstheme="minorHAnsi"/>
          <w:color w:val="000000"/>
          <w:lang w:eastAsia="fr-FR"/>
        </w:rPr>
        <w:t xml:space="preserve"> 25.</w:t>
      </w:r>
      <w:r w:rsidRPr="00FA3E5D">
        <w:rPr>
          <w:rFonts w:cstheme="minorHAnsi"/>
          <w:b/>
          <w:sz w:val="36"/>
          <w:szCs w:val="36"/>
          <w:u w:val="single"/>
        </w:rPr>
        <w:t xml:space="preserve">  </w:t>
      </w:r>
    </w:p>
    <w:p w14:paraId="0D3395F4" w14:textId="31C9BC9A" w:rsidR="00F2611F" w:rsidRPr="00E62F44" w:rsidRDefault="00E62F44" w:rsidP="00526BA5">
      <w:pPr>
        <w:shd w:val="clear" w:color="auto" w:fill="FFFFFF"/>
        <w:spacing w:before="100" w:beforeAutospacing="1" w:after="100" w:afterAutospacing="1" w:line="240" w:lineRule="auto"/>
        <w:jc w:val="center"/>
        <w:rPr>
          <w:rFonts w:eastAsia="Times New Roman" w:cstheme="minorHAnsi"/>
          <w:color w:val="3A3A3A"/>
          <w:sz w:val="18"/>
          <w:szCs w:val="18"/>
          <w:lang w:eastAsia="fr-FR"/>
        </w:rPr>
      </w:pPr>
      <w:r w:rsidRPr="00E62F44">
        <w:rPr>
          <w:rFonts w:cstheme="minorHAnsi"/>
          <w:b/>
          <w:sz w:val="36"/>
          <w:szCs w:val="36"/>
          <w:u w:val="single"/>
        </w:rPr>
        <w:lastRenderedPageBreak/>
        <w:t>SOCIAL</w:t>
      </w:r>
    </w:p>
    <w:p w14:paraId="4B9FCF70" w14:textId="3297CA20" w:rsidR="000C7B50" w:rsidRPr="00FA3E5D" w:rsidRDefault="0008026A" w:rsidP="000C7B50">
      <w:pPr>
        <w:pStyle w:val="NormalWeb"/>
        <w:numPr>
          <w:ilvl w:val="0"/>
          <w:numId w:val="6"/>
        </w:numPr>
        <w:shd w:val="clear" w:color="auto" w:fill="FFFFFF"/>
        <w:spacing w:before="0" w:beforeAutospacing="0" w:after="240" w:afterAutospacing="0"/>
        <w:rPr>
          <w:rFonts w:asciiTheme="minorHAnsi" w:hAnsiTheme="minorHAnsi" w:cstheme="minorHAnsi"/>
          <w:b/>
          <w:bCs/>
          <w:color w:val="000000"/>
          <w:sz w:val="32"/>
          <w:szCs w:val="32"/>
          <w:u w:val="single"/>
        </w:rPr>
      </w:pPr>
      <w:r w:rsidRPr="000C7B50">
        <w:rPr>
          <w:rFonts w:asciiTheme="minorHAnsi" w:hAnsiTheme="minorHAnsi" w:cstheme="minorHAnsi"/>
          <w:b/>
          <w:bCs/>
          <w:color w:val="000000"/>
          <w:sz w:val="32"/>
          <w:szCs w:val="32"/>
          <w:u w:val="single"/>
        </w:rPr>
        <w:t>Décret</w:t>
      </w:r>
      <w:r w:rsidR="000C7B50" w:rsidRPr="000C7B50">
        <w:rPr>
          <w:rFonts w:asciiTheme="minorHAnsi" w:hAnsiTheme="minorHAnsi" w:cstheme="minorHAnsi"/>
          <w:b/>
          <w:bCs/>
          <w:color w:val="000000"/>
          <w:sz w:val="32"/>
          <w:szCs w:val="32"/>
          <w:u w:val="single"/>
        </w:rPr>
        <w:t xml:space="preserve"> du 28/11/25 : </w:t>
      </w:r>
    </w:p>
    <w:p w14:paraId="24872AB4" w14:textId="456EEF40" w:rsidR="000C7B50" w:rsidRPr="000C7B50" w:rsidRDefault="000C7B50" w:rsidP="00526BA5">
      <w:pPr>
        <w:pStyle w:val="NormalWeb"/>
        <w:shd w:val="clear" w:color="auto" w:fill="FFFFFF"/>
        <w:spacing w:before="0" w:beforeAutospacing="0" w:after="240" w:afterAutospacing="0"/>
        <w:ind w:left="360" w:right="-426"/>
        <w:rPr>
          <w:rFonts w:ascii="Arial" w:hAnsi="Arial" w:cs="Arial"/>
          <w:color w:val="000000"/>
          <w:sz w:val="21"/>
          <w:szCs w:val="21"/>
        </w:rPr>
      </w:pPr>
      <w:r w:rsidRPr="000C7B50">
        <w:rPr>
          <w:rFonts w:ascii="Arial" w:hAnsi="Arial" w:cs="Arial"/>
          <w:color w:val="000000"/>
          <w:sz w:val="21"/>
          <w:szCs w:val="21"/>
        </w:rPr>
        <w:t>Le </w:t>
      </w:r>
      <w:hyperlink r:id="rId7" w:tooltip="Code de l'action sociale et des familles" w:history="1">
        <w:r w:rsidRPr="000C7B50">
          <w:rPr>
            <w:rStyle w:val="Lienhypertexte"/>
            <w:rFonts w:ascii="Arial" w:hAnsi="Arial" w:cs="Arial"/>
            <w:color w:val="4A5E81"/>
            <w:sz w:val="21"/>
            <w:szCs w:val="21"/>
          </w:rPr>
          <w:t>code de l'action sociale et des familles </w:t>
        </w:r>
      </w:hyperlink>
      <w:r w:rsidRPr="000C7B50">
        <w:rPr>
          <w:rFonts w:ascii="Arial" w:hAnsi="Arial" w:cs="Arial"/>
          <w:color w:val="000000"/>
          <w:sz w:val="21"/>
          <w:szCs w:val="21"/>
        </w:rPr>
        <w:t>est ainsi modifié :</w:t>
      </w:r>
      <w:r w:rsidRPr="000C7B50">
        <w:rPr>
          <w:rFonts w:ascii="Arial" w:hAnsi="Arial" w:cs="Arial"/>
          <w:color w:val="000000"/>
          <w:sz w:val="21"/>
          <w:szCs w:val="21"/>
        </w:rPr>
        <w:br/>
        <w:t>« Art. R. 313-30-5</w:t>
      </w:r>
      <w:r w:rsidRPr="000C7B50">
        <w:rPr>
          <w:rFonts w:ascii="Arial" w:hAnsi="Arial" w:cs="Arial"/>
          <w:b/>
          <w:bCs/>
          <w:color w:val="000000"/>
          <w:sz w:val="21"/>
          <w:szCs w:val="21"/>
        </w:rPr>
        <w:t>.-La durée minimale d'exercice mentionnée à l'article L. 313-23-4 est de deux ans, en équivalent temps plein</w:t>
      </w:r>
      <w:r w:rsidR="00FA3E5D">
        <w:rPr>
          <w:rFonts w:ascii="Arial" w:hAnsi="Arial" w:cs="Arial"/>
          <w:b/>
          <w:bCs/>
          <w:color w:val="000000"/>
          <w:sz w:val="21"/>
          <w:szCs w:val="21"/>
        </w:rPr>
        <w:t xml:space="preserve"> pour les </w:t>
      </w:r>
      <w:r w:rsidR="00FA3E5D">
        <w:rPr>
          <w:rFonts w:ascii="Arial" w:hAnsi="Arial" w:cs="Arial"/>
          <w:color w:val="000000"/>
          <w:sz w:val="21"/>
          <w:szCs w:val="21"/>
          <w:shd w:val="clear" w:color="auto" w:fill="FFFFFF"/>
        </w:rPr>
        <w:t xml:space="preserve">médecins, infirmiers, aides-soignants, accompagnants éducatifs et sociaux et médecins des établissements et services sociaux et médico-sociaux, </w:t>
      </w:r>
      <w:r w:rsidR="00FA3E5D">
        <w:rPr>
          <w:rFonts w:ascii="Arial" w:hAnsi="Arial" w:cs="Arial"/>
          <w:color w:val="000000"/>
          <w:sz w:val="21"/>
          <w:szCs w:val="21"/>
        </w:rPr>
        <w:t>avant de</w:t>
      </w:r>
      <w:r w:rsidRPr="000C7B50">
        <w:rPr>
          <w:rFonts w:ascii="Arial" w:hAnsi="Arial" w:cs="Arial"/>
          <w:color w:val="000000"/>
          <w:sz w:val="21"/>
          <w:szCs w:val="21"/>
        </w:rPr>
        <w:t xml:space="preserve"> conclu</w:t>
      </w:r>
      <w:r w:rsidR="00FA3E5D">
        <w:rPr>
          <w:rFonts w:ascii="Arial" w:hAnsi="Arial" w:cs="Arial"/>
          <w:color w:val="000000"/>
          <w:sz w:val="21"/>
          <w:szCs w:val="21"/>
        </w:rPr>
        <w:t>re</w:t>
      </w:r>
      <w:r w:rsidRPr="000C7B50">
        <w:rPr>
          <w:rFonts w:ascii="Arial" w:hAnsi="Arial" w:cs="Arial"/>
          <w:color w:val="000000"/>
          <w:sz w:val="21"/>
          <w:szCs w:val="21"/>
        </w:rPr>
        <w:t xml:space="preserve"> leur premier contrat avec une </w:t>
      </w:r>
      <w:r w:rsidRPr="000C7B50">
        <w:rPr>
          <w:rFonts w:ascii="Arial" w:hAnsi="Arial" w:cs="Arial"/>
          <w:b/>
          <w:bCs/>
          <w:color w:val="000000"/>
          <w:sz w:val="21"/>
          <w:szCs w:val="21"/>
        </w:rPr>
        <w:t>entreprise de travail temporaire</w:t>
      </w:r>
      <w:r w:rsidRPr="000C7B50">
        <w:rPr>
          <w:rFonts w:ascii="Arial" w:hAnsi="Arial" w:cs="Arial"/>
          <w:color w:val="000000"/>
          <w:sz w:val="21"/>
          <w:szCs w:val="21"/>
        </w:rPr>
        <w:t xml:space="preserve"> en vue d'exercer leur profession et, le cas échéant, leur spécialité, dans le cadre d'une mise à disposition à un établissement ou d'un service mentionné au premier alinéa de l'article L. 313-23-4.</w:t>
      </w:r>
      <w:r w:rsidRPr="000C7B50">
        <w:rPr>
          <w:rFonts w:ascii="Arial" w:hAnsi="Arial" w:cs="Arial"/>
          <w:color w:val="000000"/>
          <w:sz w:val="21"/>
          <w:szCs w:val="21"/>
        </w:rPr>
        <w:br/>
      </w:r>
      <w:r w:rsidRPr="000C7B50">
        <w:rPr>
          <w:rFonts w:ascii="Arial" w:hAnsi="Arial" w:cs="Arial"/>
          <w:b/>
          <w:bCs/>
          <w:color w:val="000000"/>
          <w:sz w:val="21"/>
          <w:szCs w:val="21"/>
        </w:rPr>
        <w:t xml:space="preserve">« En ce qui concerne les médecins, les périodes d'exercice sont prises en compte à la condition d'avoir été réalisées après l'inscription au tableau de l'ordre dont ils relèvent </w:t>
      </w:r>
      <w:r w:rsidR="00FA3E5D">
        <w:rPr>
          <w:rFonts w:ascii="Arial" w:hAnsi="Arial" w:cs="Arial"/>
          <w:b/>
          <w:bCs/>
          <w:color w:val="000000"/>
          <w:sz w:val="21"/>
          <w:szCs w:val="21"/>
        </w:rPr>
        <w:t>…</w:t>
      </w:r>
      <w:r w:rsidRPr="000C7B50">
        <w:rPr>
          <w:rFonts w:ascii="Arial" w:hAnsi="Arial" w:cs="Arial"/>
          <w:color w:val="000000"/>
          <w:sz w:val="21"/>
          <w:szCs w:val="21"/>
        </w:rPr>
        <w:t xml:space="preserve"> »</w:t>
      </w:r>
    </w:p>
    <w:p w14:paraId="7C78BAF6" w14:textId="3702DD8A" w:rsidR="002E5AB3" w:rsidRPr="00E62F44" w:rsidRDefault="002E5AB3" w:rsidP="00F2611F">
      <w:pPr>
        <w:pStyle w:val="Paragraphedeliste"/>
        <w:numPr>
          <w:ilvl w:val="0"/>
          <w:numId w:val="6"/>
        </w:numPr>
        <w:shd w:val="clear" w:color="auto" w:fill="FFFFFF"/>
        <w:spacing w:after="0" w:line="240" w:lineRule="auto"/>
        <w:ind w:right="-567"/>
        <w:rPr>
          <w:rFonts w:eastAsia="Times New Roman" w:cstheme="minorHAnsi"/>
          <w:b/>
          <w:bCs/>
          <w:color w:val="000000"/>
          <w:sz w:val="32"/>
          <w:szCs w:val="32"/>
          <w:u w:val="single"/>
          <w:lang w:eastAsia="fr-FR"/>
        </w:rPr>
      </w:pPr>
      <w:r w:rsidRPr="00E62F44">
        <w:rPr>
          <w:rFonts w:eastAsia="Times New Roman" w:cstheme="minorHAnsi"/>
          <w:b/>
          <w:bCs/>
          <w:color w:val="000000"/>
          <w:sz w:val="32"/>
          <w:szCs w:val="32"/>
          <w:u w:val="single"/>
          <w:lang w:eastAsia="fr-FR"/>
        </w:rPr>
        <w:t>Arrêté du 6 novembre 2025 fixant la liste des organisations syndicales reconnues représentatives dans la convention collective nationale de l'hospitalisation privée (IDCC n° 2264)</w:t>
      </w:r>
    </w:p>
    <w:p w14:paraId="3EA967B4" w14:textId="77777777" w:rsidR="002E5AB3" w:rsidRPr="00E62F44" w:rsidRDefault="002E5AB3" w:rsidP="00FA3E5D">
      <w:pPr>
        <w:spacing w:before="100" w:beforeAutospacing="1" w:after="100" w:afterAutospacing="1" w:line="240" w:lineRule="auto"/>
        <w:rPr>
          <w:rFonts w:eastAsia="Times New Roman" w:cstheme="minorHAnsi"/>
          <w:color w:val="000000"/>
          <w:sz w:val="24"/>
          <w:szCs w:val="24"/>
          <w:lang w:eastAsia="fr-FR"/>
        </w:rPr>
      </w:pPr>
      <w:r w:rsidRPr="00E62F44">
        <w:rPr>
          <w:rFonts w:eastAsia="Times New Roman" w:cstheme="minorHAnsi"/>
          <w:color w:val="000000"/>
          <w:sz w:val="24"/>
          <w:szCs w:val="24"/>
          <w:lang w:eastAsia="fr-FR"/>
        </w:rPr>
        <w:t>Sont reconnues représentatives dans la convention collective nationale de l'hospitalisation privée (IDCC n° 2264), les organisations syndicales suivantes :</w:t>
      </w:r>
    </w:p>
    <w:p w14:paraId="03FC3372" w14:textId="77777777" w:rsidR="002E5AB3" w:rsidRPr="00E62F44" w:rsidRDefault="002E5AB3" w:rsidP="002E5AB3">
      <w:pPr>
        <w:spacing w:before="100" w:beforeAutospacing="1" w:after="100" w:afterAutospacing="1" w:line="240" w:lineRule="auto"/>
        <w:ind w:left="450"/>
        <w:rPr>
          <w:rFonts w:eastAsia="Times New Roman" w:cstheme="minorHAnsi"/>
          <w:color w:val="000000"/>
          <w:sz w:val="24"/>
          <w:szCs w:val="24"/>
          <w:lang w:eastAsia="fr-FR"/>
        </w:rPr>
      </w:pPr>
      <w:r w:rsidRPr="00E62F44">
        <w:rPr>
          <w:rFonts w:eastAsia="Times New Roman" w:cstheme="minorHAnsi"/>
          <w:color w:val="000000"/>
          <w:sz w:val="24"/>
          <w:szCs w:val="24"/>
          <w:lang w:eastAsia="fr-FR"/>
        </w:rPr>
        <w:t>- la Confédération française démocratique du travail (CFDT) ;</w:t>
      </w:r>
      <w:r w:rsidRPr="00E62F44">
        <w:rPr>
          <w:rFonts w:eastAsia="Times New Roman" w:cstheme="minorHAnsi"/>
          <w:color w:val="000000"/>
          <w:sz w:val="24"/>
          <w:szCs w:val="24"/>
          <w:lang w:eastAsia="fr-FR"/>
        </w:rPr>
        <w:br/>
        <w:t>- la Confédération générale du travail (CGT) ;</w:t>
      </w:r>
      <w:r w:rsidRPr="00E62F44">
        <w:rPr>
          <w:rFonts w:eastAsia="Times New Roman" w:cstheme="minorHAnsi"/>
          <w:color w:val="000000"/>
          <w:sz w:val="24"/>
          <w:szCs w:val="24"/>
          <w:lang w:eastAsia="fr-FR"/>
        </w:rPr>
        <w:br/>
        <w:t>- la Confédération générale du travail-Force ouvrière (CGT-FO) ;</w:t>
      </w:r>
      <w:r w:rsidRPr="00E62F44">
        <w:rPr>
          <w:rFonts w:eastAsia="Times New Roman" w:cstheme="minorHAnsi"/>
          <w:color w:val="000000"/>
          <w:sz w:val="24"/>
          <w:szCs w:val="24"/>
          <w:lang w:eastAsia="fr-FR"/>
        </w:rPr>
        <w:br/>
        <w:t>- l'Union nationale des syndicats autonomes (UNSA).</w:t>
      </w:r>
    </w:p>
    <w:p w14:paraId="19478406" w14:textId="77777777" w:rsidR="00DC6602" w:rsidRPr="00DC6602" w:rsidRDefault="00DC6602" w:rsidP="00DC6602">
      <w:pPr>
        <w:pStyle w:val="titre"/>
        <w:numPr>
          <w:ilvl w:val="0"/>
          <w:numId w:val="6"/>
        </w:numPr>
        <w:spacing w:before="0" w:beforeAutospacing="0" w:after="0" w:afterAutospacing="0"/>
        <w:rPr>
          <w:rFonts w:asciiTheme="minorHAnsi" w:hAnsiTheme="minorHAnsi" w:cstheme="minorHAnsi"/>
          <w:b/>
          <w:bCs/>
          <w:color w:val="000000"/>
          <w:sz w:val="32"/>
          <w:szCs w:val="32"/>
          <w:u w:val="single"/>
        </w:rPr>
      </w:pPr>
      <w:r w:rsidRPr="00DC6602">
        <w:rPr>
          <w:rFonts w:asciiTheme="minorHAnsi" w:hAnsiTheme="minorHAnsi" w:cstheme="minorHAnsi"/>
          <w:b/>
          <w:bCs/>
          <w:color w:val="000000"/>
          <w:sz w:val="32"/>
          <w:szCs w:val="32"/>
          <w:u w:val="single"/>
        </w:rPr>
        <w:t>Contrats d'apprentissage conclus à partir du 1er novembre 2025 : l'aide à l'embauche ne commencera à être versée que courant mars 2026</w:t>
      </w:r>
    </w:p>
    <w:p w14:paraId="67A09AD7" w14:textId="77777777" w:rsidR="00DC6602" w:rsidRPr="00526BA5" w:rsidRDefault="00DC6602" w:rsidP="00526BA5">
      <w:pPr>
        <w:pStyle w:val="chapo"/>
        <w:spacing w:before="0" w:beforeAutospacing="0" w:after="0" w:afterAutospacing="0"/>
        <w:ind w:left="-142" w:right="-426"/>
        <w:jc w:val="both"/>
        <w:rPr>
          <w:rFonts w:asciiTheme="minorHAnsi" w:hAnsiTheme="minorHAnsi" w:cstheme="minorHAnsi"/>
          <w:color w:val="000000"/>
          <w:sz w:val="22"/>
          <w:szCs w:val="22"/>
        </w:rPr>
      </w:pPr>
      <w:r w:rsidRPr="00526BA5">
        <w:rPr>
          <w:rFonts w:asciiTheme="minorHAnsi" w:hAnsiTheme="minorHAnsi" w:cstheme="minorHAnsi"/>
          <w:color w:val="000000"/>
          <w:sz w:val="22"/>
          <w:szCs w:val="22"/>
        </w:rPr>
        <w:t>Dans une mise à jour du 18 novembre 2025 de sa fiche relative à « l'aide aux employeurs qui recrutent en apprentissage », le ministère du Travail apporte une mauvaise nouvelle aux employeurs ayant conclus un contrat d'apprentissage depuis le 1er novembre 2025 : les premiers versements de l'aide sont décalés, puisqu'ils n'auront lieu que courant mars 2026.</w:t>
      </w:r>
    </w:p>
    <w:p w14:paraId="7996EE59" w14:textId="77777777" w:rsidR="00DC6602" w:rsidRDefault="00DC6602" w:rsidP="00DC6602">
      <w:pPr>
        <w:pStyle w:val="Paragraphedeliste"/>
        <w:numPr>
          <w:ilvl w:val="0"/>
          <w:numId w:val="6"/>
        </w:numPr>
        <w:shd w:val="clear" w:color="auto" w:fill="FFFFFF"/>
        <w:spacing w:after="0" w:line="240" w:lineRule="auto"/>
        <w:ind w:right="-567"/>
        <w:rPr>
          <w:rFonts w:eastAsia="Times New Roman" w:cstheme="minorHAnsi"/>
          <w:b/>
          <w:bCs/>
          <w:color w:val="000000"/>
          <w:sz w:val="32"/>
          <w:szCs w:val="32"/>
          <w:u w:val="single"/>
          <w:lang w:eastAsia="fr-FR"/>
        </w:rPr>
      </w:pPr>
      <w:r w:rsidRPr="00DC6602">
        <w:rPr>
          <w:rFonts w:eastAsia="Times New Roman" w:cstheme="minorHAnsi"/>
          <w:b/>
          <w:bCs/>
          <w:color w:val="000000"/>
          <w:sz w:val="32"/>
          <w:szCs w:val="32"/>
          <w:u w:val="single"/>
          <w:lang w:eastAsia="fr-FR"/>
        </w:rPr>
        <w:t>Prévoyance « frais de santé » : de nouvelles obligations de prise en charge pèsent sur les contrats responsable</w:t>
      </w:r>
    </w:p>
    <w:p w14:paraId="4F136052" w14:textId="61CF77C7" w:rsidR="00DC6602" w:rsidRPr="00DC6602" w:rsidRDefault="00DC6602" w:rsidP="00526BA5">
      <w:pPr>
        <w:shd w:val="clear" w:color="auto" w:fill="FFFFFF"/>
        <w:spacing w:after="0" w:line="240" w:lineRule="auto"/>
        <w:ind w:left="-142" w:right="-567"/>
        <w:jc w:val="both"/>
        <w:rPr>
          <w:rFonts w:eastAsia="Times New Roman" w:cstheme="minorHAnsi"/>
          <w:color w:val="000000"/>
          <w:lang w:eastAsia="fr-FR"/>
        </w:rPr>
      </w:pPr>
      <w:r w:rsidRPr="00DC6602">
        <w:rPr>
          <w:rFonts w:eastAsia="Times New Roman" w:cstheme="minorHAnsi"/>
          <w:color w:val="000000"/>
          <w:lang w:eastAsia="fr-FR"/>
        </w:rPr>
        <w:t>Un décret de fin novembre prévoit qu'à partir du 1er décembre 2025, les contrats de prévoyance frais de santé dits « responsables » doivent prendre en charge certains fauteuils roulants, sous peine de faire tomber le régime social et fiscal de faveur dont bénéficient les contributions patronales qui les financent. Au 1er janvier 2026, cette obligation sera étendue à la prise en charge de certaines prothèses capillaires. Un délai est toutefois laissé aux employeurs, si nécessaire, pour mettre les actes instituant leur régime « frais de santé » en conformité avec le nouveau cahier des charges des contrats responsables.</w:t>
      </w:r>
    </w:p>
    <w:p w14:paraId="11D03483" w14:textId="0B90F646" w:rsidR="00DC6602" w:rsidRPr="00DC6602" w:rsidRDefault="00973DF4" w:rsidP="00DC6602">
      <w:pPr>
        <w:pStyle w:val="Paragraphedeliste"/>
        <w:numPr>
          <w:ilvl w:val="0"/>
          <w:numId w:val="6"/>
        </w:numPr>
        <w:spacing w:before="225" w:after="225" w:line="240" w:lineRule="auto"/>
        <w:outlineLvl w:val="0"/>
        <w:rPr>
          <w:rFonts w:eastAsia="Times New Roman" w:cstheme="minorHAnsi"/>
          <w:b/>
          <w:bCs/>
          <w:color w:val="000000"/>
          <w:sz w:val="32"/>
          <w:szCs w:val="32"/>
          <w:u w:val="single"/>
          <w:lang w:eastAsia="fr-FR"/>
        </w:rPr>
      </w:pPr>
      <w:r>
        <w:rPr>
          <w:rFonts w:eastAsia="Times New Roman" w:cstheme="minorHAnsi"/>
          <w:b/>
          <w:bCs/>
          <w:color w:val="000000"/>
          <w:sz w:val="32"/>
          <w:szCs w:val="32"/>
          <w:u w:val="single"/>
          <w:lang w:eastAsia="fr-FR"/>
        </w:rPr>
        <w:t>Réforme du</w:t>
      </w:r>
      <w:r w:rsidR="00DC6602" w:rsidRPr="00DC6602">
        <w:rPr>
          <w:rFonts w:eastAsia="Times New Roman" w:cstheme="minorHAnsi"/>
          <w:b/>
          <w:bCs/>
          <w:color w:val="000000"/>
          <w:sz w:val="32"/>
          <w:szCs w:val="32"/>
          <w:u w:val="single"/>
          <w:lang w:eastAsia="fr-FR"/>
        </w:rPr>
        <w:t xml:space="preserve"> congé parental d’éducation </w:t>
      </w:r>
    </w:p>
    <w:p w14:paraId="649DACF7" w14:textId="77777777" w:rsidR="00DC6602" w:rsidRPr="00DC6602" w:rsidRDefault="00DC6602" w:rsidP="00CD0C23">
      <w:pPr>
        <w:spacing w:before="100" w:beforeAutospacing="1" w:after="100" w:afterAutospacing="1" w:line="240" w:lineRule="auto"/>
        <w:ind w:left="-142" w:right="-426"/>
        <w:outlineLvl w:val="1"/>
        <w:rPr>
          <w:rFonts w:ascii="Verdana" w:eastAsia="Times New Roman" w:hAnsi="Verdana" w:cs="Times New Roman"/>
          <w:b/>
          <w:bCs/>
          <w:color w:val="FF6600"/>
          <w:sz w:val="28"/>
          <w:szCs w:val="28"/>
          <w:lang w:eastAsia="fr-FR"/>
        </w:rPr>
      </w:pPr>
      <w:bookmarkStart w:id="0" w:name="s2"/>
      <w:bookmarkEnd w:id="0"/>
      <w:r w:rsidRPr="00DC6602">
        <w:rPr>
          <w:rFonts w:ascii="Verdana" w:eastAsia="Times New Roman" w:hAnsi="Verdana" w:cs="Times New Roman"/>
          <w:b/>
          <w:bCs/>
          <w:color w:val="FF6600"/>
          <w:sz w:val="28"/>
          <w:szCs w:val="28"/>
          <w:lang w:eastAsia="fr-FR"/>
        </w:rPr>
        <w:t>Bénéficiaires et demande de congé parental d'éducation</w:t>
      </w:r>
    </w:p>
    <w:p w14:paraId="10016470"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1" w:name="s3"/>
      <w:bookmarkEnd w:id="1"/>
      <w:r w:rsidRPr="00DC6602">
        <w:rPr>
          <w:rFonts w:ascii="Verdana" w:eastAsia="Times New Roman" w:hAnsi="Verdana" w:cs="Times New Roman"/>
          <w:b/>
          <w:bCs/>
          <w:color w:val="000000"/>
          <w:sz w:val="20"/>
          <w:szCs w:val="20"/>
          <w:lang w:eastAsia="fr-FR"/>
        </w:rPr>
        <w:t>Au moins 1 an d'ancienneté.</w:t>
      </w:r>
    </w:p>
    <w:p w14:paraId="2076D4F6"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Suite à une naissance ou une adoption, le congé parental d’éducation (CPE) permet aux parents salariés d'interrompre ou de réduire leur activité pour élever cet enfant.</w:t>
      </w:r>
    </w:p>
    <w:p w14:paraId="09D4A4A8"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lastRenderedPageBreak/>
        <w:t>Quel que soit l'effectif de l'entreprise, le droit au congé parental prévu par le code du travail concerne les salariés ayant au moins 1 an d’ancienneté (c. trav. </w:t>
      </w:r>
      <w:hyperlink r:id="rId8" w:tgtFrame="_blank" w:history="1">
        <w:r w:rsidRPr="00DC6602">
          <w:rPr>
            <w:rFonts w:ascii="Verdana" w:eastAsia="Times New Roman" w:hAnsi="Verdana" w:cs="Times New Roman"/>
            <w:color w:val="FF6600"/>
            <w:sz w:val="20"/>
            <w:szCs w:val="20"/>
            <w:u w:val="single"/>
            <w:lang w:eastAsia="fr-FR"/>
          </w:rPr>
          <w:t>art. L. 1225-47</w:t>
        </w:r>
      </w:hyperlink>
      <w:r w:rsidRPr="00DC6602">
        <w:rPr>
          <w:rFonts w:ascii="Verdana" w:eastAsia="Times New Roman" w:hAnsi="Verdana" w:cs="Times New Roman"/>
          <w:color w:val="000000"/>
          <w:sz w:val="20"/>
          <w:szCs w:val="20"/>
          <w:lang w:eastAsia="fr-FR"/>
        </w:rPr>
        <w:t>).</w:t>
      </w:r>
    </w:p>
    <w:p w14:paraId="3DBD78DA" w14:textId="77777777" w:rsidR="00DC6602" w:rsidRPr="00DC6602" w:rsidRDefault="00DC6602" w:rsidP="00CD0C23">
      <w:pPr>
        <w:spacing w:before="150" w:after="150" w:line="240" w:lineRule="auto"/>
        <w:ind w:left="-142" w:right="-426"/>
        <w:rPr>
          <w:rFonts w:ascii="Verdana" w:eastAsia="Times New Roman" w:hAnsi="Verdana" w:cs="Times New Roman"/>
          <w:b/>
          <w:bCs/>
          <w:color w:val="EE0000"/>
          <w:sz w:val="20"/>
          <w:szCs w:val="20"/>
          <w:lang w:eastAsia="fr-FR"/>
        </w:rPr>
      </w:pPr>
      <w:r w:rsidRPr="00DC6602">
        <w:rPr>
          <w:rFonts w:ascii="Verdana" w:eastAsia="Times New Roman" w:hAnsi="Verdana" w:cs="Times New Roman"/>
          <w:color w:val="FF6600"/>
          <w:sz w:val="20"/>
          <w:szCs w:val="20"/>
          <w:lang w:eastAsia="fr-FR"/>
        </w:rPr>
        <w:t>Avant le 11 mars 2023, il fallait avoir 1 an d'ancienneté à la date de la naissance de l'enfant ou de l’arrivée au foyer de l’enfant en cas d'adoption. Depuis cette date, le droit au congé est également ouvert aux salariés obtenant l'ancienneté nécessaire après la date de naissance ou d’arrivée au foyer de l’enfant (loi </w:t>
      </w:r>
      <w:hyperlink r:id="rId9" w:tgtFrame="_blank" w:history="1">
        <w:r w:rsidRPr="00DC6602">
          <w:rPr>
            <w:rFonts w:ascii="Verdana" w:eastAsia="Times New Roman" w:hAnsi="Verdana" w:cs="Times New Roman"/>
            <w:color w:val="FF6600"/>
            <w:sz w:val="20"/>
            <w:szCs w:val="20"/>
            <w:u w:val="single"/>
            <w:lang w:eastAsia="fr-FR"/>
          </w:rPr>
          <w:t>2023-171 </w:t>
        </w:r>
      </w:hyperlink>
      <w:r w:rsidRPr="00DC6602">
        <w:rPr>
          <w:rFonts w:ascii="Verdana" w:eastAsia="Times New Roman" w:hAnsi="Verdana" w:cs="Times New Roman"/>
          <w:color w:val="FF6600"/>
          <w:sz w:val="20"/>
          <w:szCs w:val="20"/>
          <w:lang w:eastAsia="fr-FR"/>
        </w:rPr>
        <w:t xml:space="preserve">du 9 mars 2023, art. 1, I, 2°, JO du 10). </w:t>
      </w:r>
      <w:r w:rsidRPr="00DC6602">
        <w:rPr>
          <w:rFonts w:ascii="Verdana" w:eastAsia="Times New Roman" w:hAnsi="Verdana" w:cs="Times New Roman"/>
          <w:b/>
          <w:bCs/>
          <w:color w:val="EE0000"/>
          <w:sz w:val="20"/>
          <w:szCs w:val="20"/>
          <w:highlight w:val="yellow"/>
          <w:lang w:eastAsia="fr-FR"/>
        </w:rPr>
        <w:t>Cette réforme permet, par exemple, à un salarié embauché alors qu'il a un enfant âgé de 2 mois de prendre un congé parental une fois qu'il aura un an d'ancienneté.</w:t>
      </w:r>
    </w:p>
    <w:p w14:paraId="28D22966"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2" w:name="s4"/>
      <w:bookmarkEnd w:id="2"/>
      <w:r w:rsidRPr="00DC6602">
        <w:rPr>
          <w:rFonts w:ascii="Verdana" w:eastAsia="Times New Roman" w:hAnsi="Verdana" w:cs="Times New Roman"/>
          <w:b/>
          <w:bCs/>
          <w:color w:val="000000"/>
          <w:sz w:val="20"/>
          <w:szCs w:val="20"/>
          <w:lang w:eastAsia="fr-FR"/>
        </w:rPr>
        <w:t>Demande de congé parental.</w:t>
      </w:r>
    </w:p>
    <w:p w14:paraId="218AFE9B"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 salarié doit informer son employeur de la durée et des dates du congé, par LRAR ou lettre remise en main propre contre décharge (c. trav. </w:t>
      </w:r>
      <w:hyperlink r:id="rId10" w:tgtFrame="_blank" w:history="1">
        <w:r w:rsidRPr="00DC6602">
          <w:rPr>
            <w:rFonts w:ascii="Verdana" w:eastAsia="Times New Roman" w:hAnsi="Verdana" w:cs="Times New Roman"/>
            <w:color w:val="FF6600"/>
            <w:sz w:val="20"/>
            <w:szCs w:val="20"/>
            <w:u w:val="single"/>
            <w:lang w:eastAsia="fr-FR"/>
          </w:rPr>
          <w:t>art. L. 1225-50</w:t>
        </w:r>
      </w:hyperlink>
      <w:r w:rsidRPr="00DC6602">
        <w:rPr>
          <w:rFonts w:ascii="Verdana" w:eastAsia="Times New Roman" w:hAnsi="Verdana" w:cs="Times New Roman"/>
          <w:color w:val="000000"/>
          <w:sz w:val="20"/>
          <w:szCs w:val="20"/>
          <w:lang w:eastAsia="fr-FR"/>
        </w:rPr>
        <w:t> et </w:t>
      </w:r>
      <w:hyperlink r:id="rId11" w:tgtFrame="_blank" w:history="1">
        <w:r w:rsidRPr="00DC6602">
          <w:rPr>
            <w:rFonts w:ascii="Verdana" w:eastAsia="Times New Roman" w:hAnsi="Verdana" w:cs="Times New Roman"/>
            <w:color w:val="FF6600"/>
            <w:sz w:val="20"/>
            <w:szCs w:val="20"/>
            <w:u w:val="single"/>
            <w:lang w:eastAsia="fr-FR"/>
          </w:rPr>
          <w:t>R. 1225-13</w:t>
        </w:r>
      </w:hyperlink>
      <w:r w:rsidRPr="00DC6602">
        <w:rPr>
          <w:rFonts w:ascii="Verdana" w:eastAsia="Times New Roman" w:hAnsi="Verdana" w:cs="Times New Roman"/>
          <w:color w:val="000000"/>
          <w:sz w:val="20"/>
          <w:szCs w:val="20"/>
          <w:lang w:eastAsia="fr-FR"/>
        </w:rPr>
        <w:t>) :</w:t>
      </w:r>
    </w:p>
    <w:p w14:paraId="6C563DE6" w14:textId="77777777" w:rsidR="00DC6602" w:rsidRPr="00DC6602" w:rsidRDefault="00DC6602" w:rsidP="00CD0C23">
      <w:pPr>
        <w:spacing w:before="30" w:after="0"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-1 mois avant la fin du congé de maternité ou d’adoption si le congé parental suit directement ce congé ;</w:t>
      </w:r>
    </w:p>
    <w:p w14:paraId="4391863C" w14:textId="77777777" w:rsidR="00DC6602" w:rsidRPr="00DC6602" w:rsidRDefault="00DC6602" w:rsidP="00CD0C23">
      <w:pPr>
        <w:spacing w:before="30" w:after="0"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-2 mois avant le début du congé dans les autres cas.</w:t>
      </w:r>
    </w:p>
    <w:p w14:paraId="40D77201"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 non-respect de la condition de délai ne rend pas la demande de congé irrecevable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1er juin 2004, n° </w:t>
      </w:r>
      <w:hyperlink r:id="rId12" w:tgtFrame="_blank" w:history="1">
        <w:r w:rsidRPr="00DC6602">
          <w:rPr>
            <w:rFonts w:ascii="Verdana" w:eastAsia="Times New Roman" w:hAnsi="Verdana" w:cs="Times New Roman"/>
            <w:color w:val="FF6600"/>
            <w:sz w:val="20"/>
            <w:szCs w:val="20"/>
            <w:u w:val="single"/>
            <w:lang w:eastAsia="fr-FR"/>
          </w:rPr>
          <w:t>02-43151</w:t>
        </w:r>
      </w:hyperlink>
      <w:r w:rsidRPr="00DC6602">
        <w:rPr>
          <w:rFonts w:ascii="Verdana" w:eastAsia="Times New Roman" w:hAnsi="Verdana" w:cs="Times New Roman"/>
          <w:color w:val="000000"/>
          <w:sz w:val="20"/>
          <w:szCs w:val="20"/>
          <w:lang w:eastAsia="fr-FR"/>
        </w:rPr>
        <w:t>, BC V n° 145). Il ne justifie pas non plus une sanction disciplinaire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25 janvier 2012, n° </w:t>
      </w:r>
      <w:hyperlink r:id="rId13" w:tgtFrame="_blank" w:history="1">
        <w:r w:rsidRPr="00DC6602">
          <w:rPr>
            <w:rFonts w:ascii="Verdana" w:eastAsia="Times New Roman" w:hAnsi="Verdana" w:cs="Times New Roman"/>
            <w:color w:val="FF6600"/>
            <w:sz w:val="20"/>
            <w:szCs w:val="20"/>
            <w:u w:val="single"/>
            <w:lang w:eastAsia="fr-FR"/>
          </w:rPr>
          <w:t>10-16369</w:t>
        </w:r>
      </w:hyperlink>
      <w:r w:rsidRPr="00DC6602">
        <w:rPr>
          <w:rFonts w:ascii="Verdana" w:eastAsia="Times New Roman" w:hAnsi="Verdana" w:cs="Times New Roman"/>
          <w:color w:val="000000"/>
          <w:sz w:val="20"/>
          <w:szCs w:val="20"/>
          <w:lang w:eastAsia="fr-FR"/>
        </w:rPr>
        <w:t> D).</w:t>
      </w:r>
    </w:p>
    <w:p w14:paraId="243D71C6" w14:textId="77777777" w:rsidR="00DC6602" w:rsidRPr="00DC6602" w:rsidRDefault="00DC6602" w:rsidP="00CD0C23">
      <w:pPr>
        <w:spacing w:before="100" w:beforeAutospacing="1" w:after="100" w:afterAutospacing="1" w:line="240" w:lineRule="auto"/>
        <w:ind w:left="-142" w:right="-426"/>
        <w:outlineLvl w:val="1"/>
        <w:rPr>
          <w:rFonts w:ascii="Verdana" w:eastAsia="Times New Roman" w:hAnsi="Verdana" w:cs="Times New Roman"/>
          <w:b/>
          <w:bCs/>
          <w:color w:val="FF6600"/>
          <w:sz w:val="28"/>
          <w:szCs w:val="28"/>
          <w:lang w:eastAsia="fr-FR"/>
        </w:rPr>
      </w:pPr>
      <w:bookmarkStart w:id="3" w:name="s5"/>
      <w:bookmarkEnd w:id="3"/>
      <w:r w:rsidRPr="00DC6602">
        <w:rPr>
          <w:rFonts w:ascii="Verdana" w:eastAsia="Times New Roman" w:hAnsi="Verdana" w:cs="Times New Roman"/>
          <w:b/>
          <w:bCs/>
          <w:color w:val="FF6600"/>
          <w:sz w:val="28"/>
          <w:szCs w:val="28"/>
          <w:lang w:eastAsia="fr-FR"/>
        </w:rPr>
        <w:t>Congé parental total ou période de temps partiel</w:t>
      </w:r>
    </w:p>
    <w:p w14:paraId="64427180"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4" w:name="s6"/>
      <w:bookmarkEnd w:id="4"/>
      <w:r w:rsidRPr="00DC6602">
        <w:rPr>
          <w:rFonts w:ascii="Verdana" w:eastAsia="Times New Roman" w:hAnsi="Verdana" w:cs="Times New Roman"/>
          <w:b/>
          <w:bCs/>
          <w:color w:val="000000"/>
          <w:sz w:val="20"/>
          <w:szCs w:val="20"/>
          <w:lang w:eastAsia="fr-FR"/>
        </w:rPr>
        <w:t>Deux formules au choix du salarié.</w:t>
      </w:r>
    </w:p>
    <w:p w14:paraId="64091AA8"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 salarié a le choix entre deux formules (c. trav. </w:t>
      </w:r>
      <w:hyperlink r:id="rId14" w:tgtFrame="_blank" w:history="1">
        <w:r w:rsidRPr="00DC6602">
          <w:rPr>
            <w:rFonts w:ascii="Verdana" w:eastAsia="Times New Roman" w:hAnsi="Verdana" w:cs="Times New Roman"/>
            <w:color w:val="FF6600"/>
            <w:sz w:val="20"/>
            <w:szCs w:val="20"/>
            <w:u w:val="single"/>
            <w:lang w:eastAsia="fr-FR"/>
          </w:rPr>
          <w:t>art. L. 1225-47</w:t>
        </w:r>
      </w:hyperlink>
      <w:r w:rsidRPr="00DC6602">
        <w:rPr>
          <w:rFonts w:ascii="Verdana" w:eastAsia="Times New Roman" w:hAnsi="Verdana" w:cs="Times New Roman"/>
          <w:color w:val="000000"/>
          <w:sz w:val="20"/>
          <w:szCs w:val="20"/>
          <w:lang w:eastAsia="fr-FR"/>
        </w:rPr>
        <w:t>) :</w:t>
      </w:r>
    </w:p>
    <w:p w14:paraId="4C509318" w14:textId="77777777" w:rsidR="00DC6602" w:rsidRPr="00DC6602" w:rsidRDefault="00DC6602" w:rsidP="00CD0C23">
      <w:pPr>
        <w:spacing w:before="30" w:after="0"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-opter pour le congé parental durant lequel le contrat de travail est suspendu ;</w:t>
      </w:r>
    </w:p>
    <w:p w14:paraId="4A27E76B" w14:textId="77777777" w:rsidR="00DC6602" w:rsidRPr="00DC6602" w:rsidRDefault="00DC6602" w:rsidP="00CD0C23">
      <w:pPr>
        <w:spacing w:before="30" w:after="0"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-opter pour une période de réduction de sa durée de travail (voir ci-après).</w:t>
      </w:r>
    </w:p>
    <w:p w14:paraId="77E5DCB1" w14:textId="77777777" w:rsidR="00DC6602" w:rsidRPr="00DC6602" w:rsidRDefault="00DC6602" w:rsidP="00CD0C23">
      <w:pPr>
        <w:spacing w:before="150" w:after="150" w:line="240" w:lineRule="auto"/>
        <w:ind w:left="-142" w:right="-426"/>
        <w:rPr>
          <w:rFonts w:ascii="Verdana" w:eastAsia="Times New Roman" w:hAnsi="Verdana" w:cs="Times New Roman"/>
          <w:color w:val="FF6600"/>
          <w:sz w:val="20"/>
          <w:szCs w:val="20"/>
          <w:lang w:eastAsia="fr-FR"/>
        </w:rPr>
      </w:pPr>
      <w:r w:rsidRPr="00DC6602">
        <w:rPr>
          <w:rFonts w:ascii="Verdana" w:eastAsia="Times New Roman" w:hAnsi="Verdana" w:cs="Times New Roman"/>
          <w:color w:val="FF6600"/>
          <w:sz w:val="20"/>
          <w:szCs w:val="20"/>
          <w:lang w:eastAsia="fr-FR"/>
        </w:rPr>
        <w:t>À l’occasion des renouvellements, le salarié peut transformer le congé parental en activité à temps partiel (ou inversement). Pour ce faire, il doit en avertir l’employeur au moins 1 mois avant le terme initialement prévu (c. trav. </w:t>
      </w:r>
      <w:hyperlink r:id="rId15" w:tgtFrame="_blank" w:history="1">
        <w:r w:rsidRPr="00DC6602">
          <w:rPr>
            <w:rFonts w:ascii="Verdana" w:eastAsia="Times New Roman" w:hAnsi="Verdana" w:cs="Times New Roman"/>
            <w:color w:val="FF6600"/>
            <w:sz w:val="20"/>
            <w:szCs w:val="20"/>
            <w:u w:val="single"/>
            <w:lang w:eastAsia="fr-FR"/>
          </w:rPr>
          <w:t>art. L. 1225-51</w:t>
        </w:r>
      </w:hyperlink>
      <w:r w:rsidRPr="00DC6602">
        <w:rPr>
          <w:rFonts w:ascii="Verdana" w:eastAsia="Times New Roman" w:hAnsi="Verdana" w:cs="Times New Roman"/>
          <w:color w:val="FF6600"/>
          <w:sz w:val="20"/>
          <w:szCs w:val="20"/>
          <w:lang w:eastAsia="fr-FR"/>
        </w:rPr>
        <w:t>).</w:t>
      </w:r>
    </w:p>
    <w:p w14:paraId="485076EC"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5" w:name="s7"/>
      <w:bookmarkEnd w:id="5"/>
      <w:r w:rsidRPr="00DC6602">
        <w:rPr>
          <w:rFonts w:ascii="Verdana" w:eastAsia="Times New Roman" w:hAnsi="Verdana" w:cs="Times New Roman"/>
          <w:b/>
          <w:bCs/>
          <w:color w:val="000000"/>
          <w:sz w:val="20"/>
          <w:szCs w:val="20"/>
          <w:lang w:eastAsia="fr-FR"/>
        </w:rPr>
        <w:t>Volume du temps partiel.</w:t>
      </w:r>
    </w:p>
    <w:p w14:paraId="51EF290E"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Si le salarié choisit de prendre son congé sous forme de période à temps réduit, la durée du travail doit être d’au moins 16 h par semaine (c. trav. </w:t>
      </w:r>
      <w:hyperlink r:id="rId16" w:tgtFrame="_blank" w:history="1">
        <w:r w:rsidRPr="00DC6602">
          <w:rPr>
            <w:rFonts w:ascii="Verdana" w:eastAsia="Times New Roman" w:hAnsi="Verdana" w:cs="Times New Roman"/>
            <w:color w:val="FF6600"/>
            <w:sz w:val="20"/>
            <w:szCs w:val="20"/>
            <w:u w:val="single"/>
            <w:lang w:eastAsia="fr-FR"/>
          </w:rPr>
          <w:t>art. L. 1225-47</w:t>
        </w:r>
      </w:hyperlink>
      <w:r w:rsidRPr="00DC6602">
        <w:rPr>
          <w:rFonts w:ascii="Verdana" w:eastAsia="Times New Roman" w:hAnsi="Verdana" w:cs="Times New Roman"/>
          <w:color w:val="000000"/>
          <w:sz w:val="20"/>
          <w:szCs w:val="20"/>
          <w:lang w:eastAsia="fr-FR"/>
        </w:rPr>
        <w:t>). La définition du volume horaire (ex. : 20 h par semaine) appartient au salarié.</w:t>
      </w:r>
    </w:p>
    <w:p w14:paraId="5F06D873"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En revanche, à défaut d’accord entre l’employeur et le salarié, la fixation de l’horaire de travail relève du pouvoir de direction de l’employeur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4 juin 2002, n° </w:t>
      </w:r>
      <w:hyperlink r:id="rId17" w:tgtFrame="_blank" w:history="1">
        <w:r w:rsidRPr="00DC6602">
          <w:rPr>
            <w:rFonts w:ascii="Verdana" w:eastAsia="Times New Roman" w:hAnsi="Verdana" w:cs="Times New Roman"/>
            <w:color w:val="FF6600"/>
            <w:sz w:val="20"/>
            <w:szCs w:val="20"/>
            <w:u w:val="single"/>
            <w:lang w:eastAsia="fr-FR"/>
          </w:rPr>
          <w:t>00-42262</w:t>
        </w:r>
      </w:hyperlink>
      <w:r w:rsidRPr="00DC6602">
        <w:rPr>
          <w:rFonts w:ascii="Verdana" w:eastAsia="Times New Roman" w:hAnsi="Verdana" w:cs="Times New Roman"/>
          <w:color w:val="000000"/>
          <w:sz w:val="20"/>
          <w:szCs w:val="20"/>
          <w:lang w:eastAsia="fr-FR"/>
        </w:rPr>
        <w:t>, BC V n° 189). En conséquence, sauf abus de droit de la part de l’employeur, le refus du salarié de se conformer à ces horaires peut constituer une cause réelle et sérieuse de licenciement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23 septembre 2009, n° </w:t>
      </w:r>
      <w:hyperlink r:id="rId18" w:tgtFrame="_blank" w:history="1">
        <w:r w:rsidRPr="00DC6602">
          <w:rPr>
            <w:rFonts w:ascii="Verdana" w:eastAsia="Times New Roman" w:hAnsi="Verdana" w:cs="Times New Roman"/>
            <w:color w:val="FF6600"/>
            <w:sz w:val="20"/>
            <w:szCs w:val="20"/>
            <w:u w:val="single"/>
            <w:lang w:eastAsia="fr-FR"/>
          </w:rPr>
          <w:t>08-41641</w:t>
        </w:r>
      </w:hyperlink>
      <w:r w:rsidRPr="00DC6602">
        <w:rPr>
          <w:rFonts w:ascii="Verdana" w:eastAsia="Times New Roman" w:hAnsi="Verdana" w:cs="Times New Roman"/>
          <w:color w:val="000000"/>
          <w:sz w:val="20"/>
          <w:szCs w:val="20"/>
          <w:lang w:eastAsia="fr-FR"/>
        </w:rPr>
        <w:t> D).</w:t>
      </w:r>
    </w:p>
    <w:p w14:paraId="24AA8FDE"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Pendant la période de temps partiel ou à l’occasion des prolongations de celle-ci, le salarié ne peut modifier la durée du travail initialement choisie qu’avec l’accord de l’employeur ou si une disposition d’un accord collectif le permet (c. trav. </w:t>
      </w:r>
      <w:hyperlink r:id="rId19" w:tgtFrame="_blank" w:history="1">
        <w:r w:rsidRPr="00DC6602">
          <w:rPr>
            <w:rFonts w:ascii="Verdana" w:eastAsia="Times New Roman" w:hAnsi="Verdana" w:cs="Times New Roman"/>
            <w:color w:val="FF6600"/>
            <w:sz w:val="20"/>
            <w:szCs w:val="20"/>
            <w:u w:val="single"/>
            <w:lang w:eastAsia="fr-FR"/>
          </w:rPr>
          <w:t>art. L. 1225-51</w:t>
        </w:r>
      </w:hyperlink>
      <w:r w:rsidRPr="00DC6602">
        <w:rPr>
          <w:rFonts w:ascii="Verdana" w:eastAsia="Times New Roman" w:hAnsi="Verdana" w:cs="Times New Roman"/>
          <w:color w:val="000000"/>
          <w:sz w:val="20"/>
          <w:szCs w:val="20"/>
          <w:lang w:eastAsia="fr-FR"/>
        </w:rPr>
        <w:t>).</w:t>
      </w:r>
    </w:p>
    <w:p w14:paraId="3E5DF431" w14:textId="77777777" w:rsidR="00DC6602" w:rsidRPr="00DC6602" w:rsidRDefault="00DC6602" w:rsidP="00CD0C23">
      <w:pPr>
        <w:spacing w:before="100" w:beforeAutospacing="1" w:after="100" w:afterAutospacing="1" w:line="240" w:lineRule="auto"/>
        <w:ind w:left="-142" w:right="-426"/>
        <w:outlineLvl w:val="1"/>
        <w:rPr>
          <w:rFonts w:ascii="Verdana" w:eastAsia="Times New Roman" w:hAnsi="Verdana" w:cs="Times New Roman"/>
          <w:b/>
          <w:bCs/>
          <w:color w:val="FF6600"/>
          <w:sz w:val="28"/>
          <w:szCs w:val="28"/>
          <w:lang w:eastAsia="fr-FR"/>
        </w:rPr>
      </w:pPr>
      <w:bookmarkStart w:id="6" w:name="s8"/>
      <w:bookmarkEnd w:id="6"/>
      <w:r w:rsidRPr="00DC6602">
        <w:rPr>
          <w:rFonts w:ascii="Verdana" w:eastAsia="Times New Roman" w:hAnsi="Verdana" w:cs="Times New Roman"/>
          <w:b/>
          <w:bCs/>
          <w:color w:val="FF6600"/>
          <w:sz w:val="28"/>
          <w:szCs w:val="28"/>
          <w:lang w:eastAsia="fr-FR"/>
        </w:rPr>
        <w:t>Durée du congé parental d'éducation</w:t>
      </w:r>
    </w:p>
    <w:p w14:paraId="356DCCA6"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7" w:name="s9"/>
      <w:bookmarkEnd w:id="7"/>
      <w:r w:rsidRPr="00DC6602">
        <w:rPr>
          <w:rFonts w:ascii="Verdana" w:eastAsia="Times New Roman" w:hAnsi="Verdana" w:cs="Times New Roman"/>
          <w:b/>
          <w:bCs/>
          <w:color w:val="000000"/>
          <w:sz w:val="20"/>
          <w:szCs w:val="20"/>
          <w:lang w:eastAsia="fr-FR"/>
        </w:rPr>
        <w:t>Durée initiale.</w:t>
      </w:r>
    </w:p>
    <w:p w14:paraId="5050D5C5"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 congé ou la période de travail à temps partiel a une durée initiale maximale d’un an (c. trav. </w:t>
      </w:r>
      <w:hyperlink r:id="rId20" w:tgtFrame="_blank" w:history="1">
        <w:r w:rsidRPr="00DC6602">
          <w:rPr>
            <w:rFonts w:ascii="Verdana" w:eastAsia="Times New Roman" w:hAnsi="Verdana" w:cs="Times New Roman"/>
            <w:color w:val="FF6600"/>
            <w:sz w:val="20"/>
            <w:szCs w:val="20"/>
            <w:u w:val="single"/>
            <w:lang w:eastAsia="fr-FR"/>
          </w:rPr>
          <w:t>art. L. 1225-48</w:t>
        </w:r>
      </w:hyperlink>
      <w:r w:rsidRPr="00DC6602">
        <w:rPr>
          <w:rFonts w:ascii="Verdana" w:eastAsia="Times New Roman" w:hAnsi="Verdana" w:cs="Times New Roman"/>
          <w:color w:val="000000"/>
          <w:sz w:val="20"/>
          <w:szCs w:val="20"/>
          <w:lang w:eastAsia="fr-FR"/>
        </w:rPr>
        <w:t>).</w:t>
      </w:r>
    </w:p>
    <w:p w14:paraId="4825BBC2"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8" w:name="s10"/>
      <w:bookmarkEnd w:id="8"/>
      <w:r w:rsidRPr="00DC6602">
        <w:rPr>
          <w:rFonts w:ascii="Verdana" w:eastAsia="Times New Roman" w:hAnsi="Verdana" w:cs="Times New Roman"/>
          <w:b/>
          <w:bCs/>
          <w:color w:val="000000"/>
          <w:sz w:val="20"/>
          <w:szCs w:val="20"/>
          <w:lang w:eastAsia="fr-FR"/>
        </w:rPr>
        <w:t>Renouvellement et durée maximale.</w:t>
      </w:r>
    </w:p>
    <w:p w14:paraId="6AA0EF78"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lastRenderedPageBreak/>
        <w:t>Le congé ou la période de travail à temps partiel peut être renouvelé 2 fois. Il prend fin au plus tard aux 3 ans de l’enfant (en cas d’adoption d’un enfant de moins de 3 ans, à l’expiration d’un délai de 3 ans à compter de l’arrivée de l’enfant au foyer) (c. trav. </w:t>
      </w:r>
      <w:hyperlink r:id="rId21" w:tgtFrame="_blank" w:history="1">
        <w:r w:rsidRPr="00DC6602">
          <w:rPr>
            <w:rFonts w:ascii="Verdana" w:eastAsia="Times New Roman" w:hAnsi="Verdana" w:cs="Times New Roman"/>
            <w:color w:val="FF6600"/>
            <w:sz w:val="20"/>
            <w:szCs w:val="20"/>
            <w:u w:val="single"/>
            <w:lang w:eastAsia="fr-FR"/>
          </w:rPr>
          <w:t>art. L. 1225-48</w:t>
        </w:r>
      </w:hyperlink>
      <w:r w:rsidRPr="00DC6602">
        <w:rPr>
          <w:rFonts w:ascii="Verdana" w:eastAsia="Times New Roman" w:hAnsi="Verdana" w:cs="Times New Roman"/>
          <w:color w:val="000000"/>
          <w:sz w:val="20"/>
          <w:szCs w:val="20"/>
          <w:lang w:eastAsia="fr-FR"/>
        </w:rPr>
        <w:t>).</w:t>
      </w:r>
    </w:p>
    <w:p w14:paraId="3B0FC14F"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Ces durées maximales peuvent être prolongées de 1 an s’il s’agit d’un enfant victime d’une maladie, d’un accident ou d’un handicap graves (c. trav. </w:t>
      </w:r>
      <w:hyperlink r:id="rId22" w:tgtFrame="_blank" w:history="1">
        <w:r w:rsidRPr="00DC6602">
          <w:rPr>
            <w:rFonts w:ascii="Verdana" w:eastAsia="Times New Roman" w:hAnsi="Verdana" w:cs="Times New Roman"/>
            <w:color w:val="FF6600"/>
            <w:sz w:val="20"/>
            <w:szCs w:val="20"/>
            <w:u w:val="single"/>
            <w:lang w:eastAsia="fr-FR"/>
          </w:rPr>
          <w:t>art. L. 1225-49</w:t>
        </w:r>
      </w:hyperlink>
      <w:r w:rsidRPr="00DC6602">
        <w:rPr>
          <w:rFonts w:ascii="Verdana" w:eastAsia="Times New Roman" w:hAnsi="Verdana" w:cs="Times New Roman"/>
          <w:color w:val="000000"/>
          <w:sz w:val="20"/>
          <w:szCs w:val="20"/>
          <w:lang w:eastAsia="fr-FR"/>
        </w:rPr>
        <w:t> et </w:t>
      </w:r>
      <w:hyperlink r:id="rId23" w:tgtFrame="_blank" w:history="1">
        <w:r w:rsidRPr="00DC6602">
          <w:rPr>
            <w:rFonts w:ascii="Verdana" w:eastAsia="Times New Roman" w:hAnsi="Verdana" w:cs="Times New Roman"/>
            <w:color w:val="FF6600"/>
            <w:sz w:val="20"/>
            <w:szCs w:val="20"/>
            <w:u w:val="single"/>
            <w:lang w:eastAsia="fr-FR"/>
          </w:rPr>
          <w:t>R. 1225-12</w:t>
        </w:r>
      </w:hyperlink>
      <w:r w:rsidRPr="00DC6602">
        <w:rPr>
          <w:rFonts w:ascii="Verdana" w:eastAsia="Times New Roman" w:hAnsi="Verdana" w:cs="Times New Roman"/>
          <w:color w:val="000000"/>
          <w:sz w:val="20"/>
          <w:szCs w:val="20"/>
          <w:lang w:eastAsia="fr-FR"/>
        </w:rPr>
        <w:t>).</w:t>
      </w:r>
    </w:p>
    <w:p w14:paraId="6677D10F"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En cas de naissances multiples, le congé ou le temps partiel peut être prolongé jusqu’à l’entrée des enfants à l’école maternelle. S’il s’agit de naissances multiples d’au moins 3 enfants ou d’arrivées simultanées d’au moins 3 enfants adoptés ou confiés en vue de l’adoption, le congé peut être prolongé 5 fois, pour prendre fin au plus tard au 6</w:t>
      </w:r>
      <w:r w:rsidRPr="00DC6602">
        <w:rPr>
          <w:rFonts w:ascii="Verdana" w:eastAsia="Times New Roman" w:hAnsi="Verdana" w:cs="Times New Roman"/>
          <w:color w:val="000000"/>
          <w:sz w:val="20"/>
          <w:szCs w:val="20"/>
          <w:vertAlign w:val="superscript"/>
          <w:lang w:eastAsia="fr-FR"/>
        </w:rPr>
        <w:t>e</w:t>
      </w:r>
      <w:r w:rsidRPr="00DC6602">
        <w:rPr>
          <w:rFonts w:ascii="Verdana" w:eastAsia="Times New Roman" w:hAnsi="Verdana" w:cs="Times New Roman"/>
          <w:color w:val="000000"/>
          <w:sz w:val="20"/>
          <w:szCs w:val="20"/>
          <w:lang w:eastAsia="fr-FR"/>
        </w:rPr>
        <w:t> anniversaire des enfants (c. trav. </w:t>
      </w:r>
      <w:hyperlink r:id="rId24" w:tgtFrame="_blank" w:history="1">
        <w:r w:rsidRPr="00DC6602">
          <w:rPr>
            <w:rFonts w:ascii="Verdana" w:eastAsia="Times New Roman" w:hAnsi="Verdana" w:cs="Times New Roman"/>
            <w:color w:val="FF6600"/>
            <w:sz w:val="20"/>
            <w:szCs w:val="20"/>
            <w:u w:val="single"/>
            <w:lang w:eastAsia="fr-FR"/>
          </w:rPr>
          <w:t>art. L. 1225-48</w:t>
        </w:r>
      </w:hyperlink>
      <w:r w:rsidRPr="00DC6602">
        <w:rPr>
          <w:rFonts w:ascii="Verdana" w:eastAsia="Times New Roman" w:hAnsi="Verdana" w:cs="Times New Roman"/>
          <w:color w:val="000000"/>
          <w:sz w:val="20"/>
          <w:szCs w:val="20"/>
          <w:lang w:eastAsia="fr-FR"/>
        </w:rPr>
        <w:t>).</w:t>
      </w:r>
    </w:p>
    <w:p w14:paraId="1D9C12BB" w14:textId="77777777" w:rsidR="00DC6602" w:rsidRPr="00DC6602" w:rsidRDefault="00DC6602" w:rsidP="00CD0C23">
      <w:pPr>
        <w:spacing w:before="150" w:after="150" w:line="240" w:lineRule="auto"/>
        <w:ind w:left="-142" w:right="-426"/>
        <w:rPr>
          <w:rFonts w:ascii="Verdana" w:eastAsia="Times New Roman" w:hAnsi="Verdana" w:cs="Times New Roman"/>
          <w:color w:val="FF6600"/>
          <w:sz w:val="20"/>
          <w:szCs w:val="20"/>
          <w:lang w:eastAsia="fr-FR"/>
        </w:rPr>
      </w:pPr>
      <w:r w:rsidRPr="00DC6602">
        <w:rPr>
          <w:rFonts w:ascii="Verdana" w:eastAsia="Times New Roman" w:hAnsi="Verdana" w:cs="Times New Roman"/>
          <w:color w:val="FF6600"/>
          <w:sz w:val="20"/>
          <w:szCs w:val="20"/>
          <w:lang w:eastAsia="fr-FR"/>
        </w:rPr>
        <w:t>Les salariés qui adoptent un enfant de plus de 3 ans mais de moins de 16 ans peuvent bénéficier d’un congé parental de 1 an maximum à compter de l’arrivée de cet enfant au foyer (c. trav. </w:t>
      </w:r>
      <w:hyperlink r:id="rId25" w:tgtFrame="_blank" w:history="1">
        <w:r w:rsidRPr="00DC6602">
          <w:rPr>
            <w:rFonts w:ascii="Verdana" w:eastAsia="Times New Roman" w:hAnsi="Verdana" w:cs="Times New Roman"/>
            <w:color w:val="FF6600"/>
            <w:sz w:val="20"/>
            <w:szCs w:val="20"/>
            <w:u w:val="single"/>
            <w:lang w:eastAsia="fr-FR"/>
          </w:rPr>
          <w:t>art. L. 1225-48</w:t>
        </w:r>
      </w:hyperlink>
      <w:r w:rsidRPr="00DC6602">
        <w:rPr>
          <w:rFonts w:ascii="Verdana" w:eastAsia="Times New Roman" w:hAnsi="Verdana" w:cs="Times New Roman"/>
          <w:color w:val="FF6600"/>
          <w:sz w:val="20"/>
          <w:szCs w:val="20"/>
          <w:lang w:eastAsia="fr-FR"/>
        </w:rPr>
        <w:t>).</w:t>
      </w:r>
    </w:p>
    <w:p w14:paraId="07874117"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9" w:name="s14"/>
      <w:bookmarkEnd w:id="9"/>
      <w:r w:rsidRPr="00DC6602">
        <w:rPr>
          <w:rFonts w:ascii="Verdana" w:eastAsia="Times New Roman" w:hAnsi="Verdana" w:cs="Times New Roman"/>
          <w:b/>
          <w:bCs/>
          <w:color w:val="000000"/>
          <w:sz w:val="20"/>
          <w:szCs w:val="20"/>
          <w:lang w:eastAsia="fr-FR"/>
        </w:rPr>
        <w:t>Formalités de renouvellement.</w:t>
      </w:r>
    </w:p>
    <w:p w14:paraId="6AD8C8D3"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 salarié qui souhaite prolonger ou modifier son congé parental ou sa période d’activité à temps partiel, en avertit l’employeur au moins un mois avant le terme initialement prévu par LRAR ou lettre remise en main propre contre décharge. Le cas échéant, il l’informe de son intention de transformer le congé en période de temps partiel (ou inversement) (c. trav. </w:t>
      </w:r>
      <w:hyperlink r:id="rId26" w:tgtFrame="_blank" w:history="1">
        <w:r w:rsidRPr="00DC6602">
          <w:rPr>
            <w:rFonts w:ascii="Verdana" w:eastAsia="Times New Roman" w:hAnsi="Verdana" w:cs="Times New Roman"/>
            <w:color w:val="FF6600"/>
            <w:sz w:val="20"/>
            <w:szCs w:val="20"/>
            <w:u w:val="single"/>
            <w:lang w:eastAsia="fr-FR"/>
          </w:rPr>
          <w:t>art. L. 1225-51</w:t>
        </w:r>
      </w:hyperlink>
      <w:r w:rsidRPr="00DC6602">
        <w:rPr>
          <w:rFonts w:ascii="Verdana" w:eastAsia="Times New Roman" w:hAnsi="Verdana" w:cs="Times New Roman"/>
          <w:color w:val="000000"/>
          <w:sz w:val="20"/>
          <w:szCs w:val="20"/>
          <w:lang w:eastAsia="fr-FR"/>
        </w:rPr>
        <w:t> et </w:t>
      </w:r>
      <w:hyperlink r:id="rId27" w:tgtFrame="_blank" w:history="1">
        <w:r w:rsidRPr="00DC6602">
          <w:rPr>
            <w:rFonts w:ascii="Verdana" w:eastAsia="Times New Roman" w:hAnsi="Verdana" w:cs="Times New Roman"/>
            <w:color w:val="FF6600"/>
            <w:sz w:val="20"/>
            <w:szCs w:val="20"/>
            <w:u w:val="single"/>
            <w:lang w:eastAsia="fr-FR"/>
          </w:rPr>
          <w:t>R. 1225-13</w:t>
        </w:r>
      </w:hyperlink>
      <w:r w:rsidRPr="00DC6602">
        <w:rPr>
          <w:rFonts w:ascii="Verdana" w:eastAsia="Times New Roman" w:hAnsi="Verdana" w:cs="Times New Roman"/>
          <w:color w:val="000000"/>
          <w:sz w:val="20"/>
          <w:szCs w:val="20"/>
          <w:lang w:eastAsia="fr-FR"/>
        </w:rPr>
        <w:t>).</w:t>
      </w:r>
    </w:p>
    <w:p w14:paraId="199D2CB5"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 délai d’un mois et la formalité de la LRAR ou de la lettre remise en main propre ne conditionnent pas le droit à prolongation. Mais le salarié doit pouvoir justifier d’une demande de prolongation ou d’une autre cause d’absence, faute de quoi son absence serait injustifiée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3 mai 2016, n° </w:t>
      </w:r>
      <w:hyperlink r:id="rId28" w:tgtFrame="_blank" w:history="1">
        <w:r w:rsidRPr="00DC6602">
          <w:rPr>
            <w:rFonts w:ascii="Verdana" w:eastAsia="Times New Roman" w:hAnsi="Verdana" w:cs="Times New Roman"/>
            <w:color w:val="FF6600"/>
            <w:sz w:val="20"/>
            <w:szCs w:val="20"/>
            <w:u w:val="single"/>
            <w:lang w:eastAsia="fr-FR"/>
          </w:rPr>
          <w:t>14-29190</w:t>
        </w:r>
      </w:hyperlink>
      <w:r w:rsidRPr="00DC6602">
        <w:rPr>
          <w:rFonts w:ascii="Verdana" w:eastAsia="Times New Roman" w:hAnsi="Verdana" w:cs="Times New Roman"/>
          <w:color w:val="000000"/>
          <w:sz w:val="20"/>
          <w:szCs w:val="20"/>
          <w:lang w:eastAsia="fr-FR"/>
        </w:rPr>
        <w:t>, BC V n° 82).</w:t>
      </w:r>
    </w:p>
    <w:p w14:paraId="3DC8DE84"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10" w:name="s15"/>
      <w:bookmarkEnd w:id="10"/>
      <w:r w:rsidRPr="00DC6602">
        <w:rPr>
          <w:rFonts w:ascii="Verdana" w:eastAsia="Times New Roman" w:hAnsi="Verdana" w:cs="Times New Roman"/>
          <w:b/>
          <w:bCs/>
          <w:color w:val="000000"/>
          <w:sz w:val="20"/>
          <w:szCs w:val="20"/>
          <w:lang w:eastAsia="fr-FR"/>
        </w:rPr>
        <w:t>Retour anticipé.</w:t>
      </w:r>
    </w:p>
    <w:p w14:paraId="5E0D41B9"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En cas de décès de l’enfant ou de diminution importante des ressources du ménage (c. trav. </w:t>
      </w:r>
      <w:hyperlink r:id="rId29" w:tgtFrame="_blank" w:history="1">
        <w:r w:rsidRPr="00DC6602">
          <w:rPr>
            <w:rFonts w:ascii="Verdana" w:eastAsia="Times New Roman" w:hAnsi="Verdana" w:cs="Times New Roman"/>
            <w:color w:val="FF6600"/>
            <w:sz w:val="20"/>
            <w:szCs w:val="20"/>
            <w:u w:val="single"/>
            <w:lang w:eastAsia="fr-FR"/>
          </w:rPr>
          <w:t>art. L. 1225-52</w:t>
        </w:r>
      </w:hyperlink>
      <w:r w:rsidRPr="00DC6602">
        <w:rPr>
          <w:rFonts w:ascii="Verdana" w:eastAsia="Times New Roman" w:hAnsi="Verdana" w:cs="Times New Roman"/>
          <w:color w:val="000000"/>
          <w:sz w:val="20"/>
          <w:szCs w:val="20"/>
          <w:lang w:eastAsia="fr-FR"/>
        </w:rPr>
        <w:t>) :</w:t>
      </w:r>
    </w:p>
    <w:p w14:paraId="3D9F32E5" w14:textId="77777777" w:rsidR="00DC6602" w:rsidRPr="00DC6602" w:rsidRDefault="00DC6602" w:rsidP="00CD0C23">
      <w:pPr>
        <w:spacing w:before="30" w:after="0"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 salarié qui a pris le congé parental d'éducation sous forme de congé total peut soit l'écourter pour reprendre son activité initiale, soit transformer son congé parental total en période de temps partiel dans la limite de la durée initialement prévue par le contrat de travail ;</w:t>
      </w:r>
    </w:p>
    <w:p w14:paraId="1F70491F" w14:textId="77777777" w:rsidR="00DC6602" w:rsidRPr="00DC6602" w:rsidRDefault="00DC6602" w:rsidP="00CD0C23">
      <w:pPr>
        <w:spacing w:before="30" w:after="0"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 salarié qui a pris le congé parental sous forme de période de temps partiel a le droit de reprendre son activité initiale ou, avec l’accord de l’employeur, modifier la durée du temps partiel initialement choisie.</w:t>
      </w:r>
    </w:p>
    <w:p w14:paraId="31B1DA24"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L’intéressé doit adresser une demande motivée à l’employeur, par LRAR ou lettre remise contre récépissé, au moins 1 mois avant (c. trav. </w:t>
      </w:r>
      <w:hyperlink r:id="rId30" w:tgtFrame="_blank" w:history="1">
        <w:r w:rsidRPr="00DC6602">
          <w:rPr>
            <w:rFonts w:ascii="Verdana" w:eastAsia="Times New Roman" w:hAnsi="Verdana" w:cs="Times New Roman"/>
            <w:color w:val="FF6600"/>
            <w:sz w:val="20"/>
            <w:szCs w:val="20"/>
            <w:u w:val="single"/>
            <w:lang w:eastAsia="fr-FR"/>
          </w:rPr>
          <w:t>art. R. 1225-13</w:t>
        </w:r>
      </w:hyperlink>
      <w:r w:rsidRPr="00DC6602">
        <w:rPr>
          <w:rFonts w:ascii="Verdana" w:eastAsia="Times New Roman" w:hAnsi="Verdana" w:cs="Times New Roman"/>
          <w:color w:val="000000"/>
          <w:sz w:val="20"/>
          <w:szCs w:val="20"/>
          <w:lang w:eastAsia="fr-FR"/>
        </w:rPr>
        <w:t>).</w:t>
      </w:r>
    </w:p>
    <w:p w14:paraId="0F0A738B"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La formalité de la LRAR (ou de la lettre contre récépissé) n’est pas une condition du droit du salarié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26 mars 2002, n° </w:t>
      </w:r>
      <w:hyperlink r:id="rId31" w:tgtFrame="_blank" w:history="1">
        <w:r w:rsidRPr="00DC6602">
          <w:rPr>
            <w:rFonts w:ascii="Verdana" w:eastAsia="Times New Roman" w:hAnsi="Verdana" w:cs="Times New Roman"/>
            <w:color w:val="FF6600"/>
            <w:sz w:val="20"/>
            <w:szCs w:val="20"/>
            <w:u w:val="single"/>
            <w:lang w:eastAsia="fr-FR"/>
          </w:rPr>
          <w:t>99-42396</w:t>
        </w:r>
      </w:hyperlink>
      <w:r w:rsidRPr="00DC6602">
        <w:rPr>
          <w:rFonts w:ascii="Verdana" w:eastAsia="Times New Roman" w:hAnsi="Verdana" w:cs="Times New Roman"/>
          <w:color w:val="000000"/>
          <w:sz w:val="20"/>
          <w:szCs w:val="20"/>
          <w:lang w:eastAsia="fr-FR"/>
        </w:rPr>
        <w:t>, BC V n° 104).</w:t>
      </w:r>
    </w:p>
    <w:tbl>
      <w:tblPr>
        <w:tblW w:w="0" w:type="auto"/>
        <w:jc w:val="center"/>
        <w:tblCellSpacing w:w="0" w:type="dxa"/>
        <w:tblBorders>
          <w:top w:val="single" w:sz="6" w:space="0" w:color="FF6600"/>
          <w:left w:val="single" w:sz="6" w:space="0" w:color="FF6600"/>
          <w:bottom w:val="single" w:sz="6" w:space="0" w:color="FF6600"/>
          <w:right w:val="single" w:sz="6" w:space="0" w:color="FF6600"/>
        </w:tblBorders>
        <w:tblCellMar>
          <w:left w:w="0" w:type="dxa"/>
          <w:right w:w="0" w:type="dxa"/>
        </w:tblCellMar>
        <w:tblLook w:val="04A0" w:firstRow="1" w:lastRow="0" w:firstColumn="1" w:lastColumn="0" w:noHBand="0" w:noVBand="1"/>
      </w:tblPr>
      <w:tblGrid>
        <w:gridCol w:w="2301"/>
        <w:gridCol w:w="1561"/>
        <w:gridCol w:w="2532"/>
        <w:gridCol w:w="2662"/>
      </w:tblGrid>
      <w:tr w:rsidR="00DC6602" w:rsidRPr="00DC6602" w14:paraId="445A2E8F" w14:textId="77777777">
        <w:trPr>
          <w:tblCellSpacing w:w="0" w:type="dxa"/>
          <w:jc w:val="center"/>
        </w:trPr>
        <w:tc>
          <w:tcPr>
            <w:tcW w:w="0" w:type="auto"/>
            <w:gridSpan w:val="4"/>
            <w:tcBorders>
              <w:top w:val="single" w:sz="6" w:space="0" w:color="FF6600"/>
              <w:left w:val="single" w:sz="6" w:space="0" w:color="FF6600"/>
              <w:bottom w:val="single" w:sz="6" w:space="0" w:color="FF6600"/>
              <w:right w:val="single" w:sz="6" w:space="0" w:color="FF6600"/>
            </w:tcBorders>
            <w:shd w:val="clear" w:color="auto" w:fill="EDB3B3"/>
            <w:hideMark/>
          </w:tcPr>
          <w:p w14:paraId="1EFF5485" w14:textId="77777777" w:rsidR="00DC6602" w:rsidRPr="00DC6602" w:rsidRDefault="00DC6602" w:rsidP="00CD0C23">
            <w:pPr>
              <w:spacing w:before="75" w:after="75" w:line="240" w:lineRule="auto"/>
              <w:ind w:left="-142" w:right="-426"/>
              <w:jc w:val="center"/>
              <w:rPr>
                <w:rFonts w:ascii="Verdana" w:eastAsia="Times New Roman" w:hAnsi="Verdana" w:cs="Times New Roman"/>
                <w:b/>
                <w:bCs/>
                <w:color w:val="000000"/>
                <w:sz w:val="18"/>
                <w:szCs w:val="18"/>
                <w:lang w:eastAsia="fr-FR"/>
              </w:rPr>
            </w:pPr>
            <w:r w:rsidRPr="00DC6602">
              <w:rPr>
                <w:rFonts w:ascii="Verdana" w:eastAsia="Times New Roman" w:hAnsi="Verdana" w:cs="Times New Roman"/>
                <w:b/>
                <w:bCs/>
                <w:color w:val="000000"/>
                <w:sz w:val="18"/>
                <w:szCs w:val="18"/>
                <w:lang w:eastAsia="fr-FR"/>
              </w:rPr>
              <w:t>Durée du congé parental d'éducation</w:t>
            </w:r>
          </w:p>
        </w:tc>
      </w:tr>
      <w:tr w:rsidR="00DC6602" w:rsidRPr="00DC6602" w14:paraId="1E267D78" w14:textId="77777777">
        <w:trPr>
          <w:tblCellSpacing w:w="0" w:type="dxa"/>
          <w:jc w:val="center"/>
        </w:trPr>
        <w:tc>
          <w:tcPr>
            <w:tcW w:w="0" w:type="auto"/>
            <w:gridSpan w:val="4"/>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52B8FF49"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Naissance d'un enfant ou naissances multiples</w:t>
            </w:r>
          </w:p>
        </w:tc>
      </w:tr>
      <w:tr w:rsidR="00DC6602" w:rsidRPr="00DC6602" w14:paraId="7DA8F40F" w14:textId="77777777">
        <w:trPr>
          <w:tblCellSpacing w:w="0" w:type="dxa"/>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45A8384A"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Nombre d'enfants nés simultanément</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61844499"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Durée maximale initiale</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2A4899FE"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Nombre de renouvellements possibles</w:t>
            </w:r>
            <w:r w:rsidRPr="00DC6602">
              <w:rPr>
                <w:rFonts w:ascii="Verdana" w:eastAsia="Times New Roman" w:hAnsi="Verdana" w:cs="Times New Roman"/>
                <w:color w:val="000000"/>
                <w:sz w:val="17"/>
                <w:szCs w:val="17"/>
                <w:lang w:eastAsia="fr-FR"/>
              </w:rPr>
              <w:t> (1)</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3E487B24"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Fin du congé</w:t>
            </w:r>
            <w:r w:rsidRPr="00DC6602">
              <w:rPr>
                <w:rFonts w:ascii="Verdana" w:eastAsia="Times New Roman" w:hAnsi="Verdana" w:cs="Times New Roman"/>
                <w:color w:val="000000"/>
                <w:sz w:val="17"/>
                <w:szCs w:val="17"/>
                <w:lang w:eastAsia="fr-FR"/>
              </w:rPr>
              <w:t> (2) (3)</w:t>
            </w:r>
          </w:p>
        </w:tc>
      </w:tr>
      <w:tr w:rsidR="00DC6602" w:rsidRPr="00DC6602" w14:paraId="52F439F7" w14:textId="77777777">
        <w:trPr>
          <w:tblCellSpacing w:w="0" w:type="dxa"/>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55A7D770"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1 enfant</w:t>
            </w:r>
          </w:p>
        </w:tc>
        <w:tc>
          <w:tcPr>
            <w:tcW w:w="0" w:type="auto"/>
            <w:vMerge w:val="restart"/>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2300C46C"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1 an</w:t>
            </w:r>
          </w:p>
        </w:tc>
        <w:tc>
          <w:tcPr>
            <w:tcW w:w="0" w:type="auto"/>
            <w:vMerge w:val="restart"/>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6F7C29D0"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2 fois</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095D14D1"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Au plus tard le jour du 3</w:t>
            </w:r>
            <w:r w:rsidRPr="00DC6602">
              <w:rPr>
                <w:rFonts w:ascii="Verdana" w:eastAsia="Times New Roman" w:hAnsi="Verdana" w:cs="Times New Roman"/>
                <w:color w:val="000000"/>
                <w:sz w:val="17"/>
                <w:szCs w:val="17"/>
                <w:vertAlign w:val="superscript"/>
                <w:lang w:eastAsia="fr-FR"/>
              </w:rPr>
              <w:t>e</w:t>
            </w:r>
            <w:r w:rsidRPr="00DC6602">
              <w:rPr>
                <w:rFonts w:ascii="Verdana" w:eastAsia="Times New Roman" w:hAnsi="Verdana" w:cs="Times New Roman"/>
                <w:color w:val="000000"/>
                <w:sz w:val="17"/>
                <w:szCs w:val="17"/>
                <w:lang w:eastAsia="fr-FR"/>
              </w:rPr>
              <w:t> anniversaire de l'enfant</w:t>
            </w:r>
          </w:p>
        </w:tc>
      </w:tr>
      <w:tr w:rsidR="00DC6602" w:rsidRPr="00DC6602" w14:paraId="466A20AC" w14:textId="77777777">
        <w:trPr>
          <w:tblCellSpacing w:w="0" w:type="dxa"/>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7E60A0BA"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lastRenderedPageBreak/>
              <w:t>2 enfants</w:t>
            </w:r>
          </w:p>
        </w:tc>
        <w:tc>
          <w:tcPr>
            <w:tcW w:w="0" w:type="auto"/>
            <w:vMerge/>
            <w:tcBorders>
              <w:top w:val="single" w:sz="6" w:space="0" w:color="FF6600"/>
              <w:left w:val="single" w:sz="6" w:space="0" w:color="FF6600"/>
              <w:bottom w:val="single" w:sz="6" w:space="0" w:color="FF6600"/>
              <w:right w:val="single" w:sz="6" w:space="0" w:color="FF6600"/>
            </w:tcBorders>
            <w:vAlign w:val="center"/>
            <w:hideMark/>
          </w:tcPr>
          <w:p w14:paraId="5C030444" w14:textId="77777777" w:rsidR="00DC6602" w:rsidRPr="00DC6602" w:rsidRDefault="00DC6602" w:rsidP="00CD0C23">
            <w:pPr>
              <w:spacing w:after="0" w:line="240" w:lineRule="auto"/>
              <w:ind w:left="-142" w:right="-426"/>
              <w:rPr>
                <w:rFonts w:ascii="Verdana" w:eastAsia="Times New Roman" w:hAnsi="Verdana" w:cs="Times New Roman"/>
                <w:color w:val="000000"/>
                <w:sz w:val="17"/>
                <w:szCs w:val="17"/>
                <w:lang w:eastAsia="fr-FR"/>
              </w:rPr>
            </w:pPr>
          </w:p>
        </w:tc>
        <w:tc>
          <w:tcPr>
            <w:tcW w:w="0" w:type="auto"/>
            <w:vMerge/>
            <w:tcBorders>
              <w:top w:val="single" w:sz="6" w:space="0" w:color="FF6600"/>
              <w:left w:val="single" w:sz="6" w:space="0" w:color="FF6600"/>
              <w:bottom w:val="single" w:sz="6" w:space="0" w:color="FF6600"/>
              <w:right w:val="single" w:sz="6" w:space="0" w:color="FF6600"/>
            </w:tcBorders>
            <w:vAlign w:val="center"/>
            <w:hideMark/>
          </w:tcPr>
          <w:p w14:paraId="7AC798EA" w14:textId="77777777" w:rsidR="00DC6602" w:rsidRPr="00DC6602" w:rsidRDefault="00DC6602" w:rsidP="00CD0C23">
            <w:pPr>
              <w:spacing w:after="0" w:line="240" w:lineRule="auto"/>
              <w:ind w:left="-142" w:right="-426"/>
              <w:rPr>
                <w:rFonts w:ascii="Verdana" w:eastAsia="Times New Roman" w:hAnsi="Verdana" w:cs="Times New Roman"/>
                <w:color w:val="000000"/>
                <w:sz w:val="17"/>
                <w:szCs w:val="17"/>
                <w:lang w:eastAsia="fr-FR"/>
              </w:rPr>
            </w:pP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56423EA5"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Au plus tard à la date d'entrée à l'école maternelle</w:t>
            </w:r>
          </w:p>
        </w:tc>
      </w:tr>
      <w:tr w:rsidR="00DC6602" w:rsidRPr="00DC6602" w14:paraId="397B2872" w14:textId="77777777">
        <w:trPr>
          <w:tblCellSpacing w:w="0" w:type="dxa"/>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7074536D"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3 enfants ou plus</w:t>
            </w:r>
          </w:p>
        </w:tc>
        <w:tc>
          <w:tcPr>
            <w:tcW w:w="0" w:type="auto"/>
            <w:vMerge/>
            <w:tcBorders>
              <w:top w:val="single" w:sz="6" w:space="0" w:color="FF6600"/>
              <w:left w:val="single" w:sz="6" w:space="0" w:color="FF6600"/>
              <w:bottom w:val="single" w:sz="6" w:space="0" w:color="FF6600"/>
              <w:right w:val="single" w:sz="6" w:space="0" w:color="FF6600"/>
            </w:tcBorders>
            <w:vAlign w:val="center"/>
            <w:hideMark/>
          </w:tcPr>
          <w:p w14:paraId="39B180D9" w14:textId="77777777" w:rsidR="00DC6602" w:rsidRPr="00DC6602" w:rsidRDefault="00DC6602" w:rsidP="00CD0C23">
            <w:pPr>
              <w:spacing w:after="0" w:line="240" w:lineRule="auto"/>
              <w:ind w:left="-142" w:right="-426"/>
              <w:rPr>
                <w:rFonts w:ascii="Verdana" w:eastAsia="Times New Roman" w:hAnsi="Verdana" w:cs="Times New Roman"/>
                <w:color w:val="000000"/>
                <w:sz w:val="17"/>
                <w:szCs w:val="17"/>
                <w:lang w:eastAsia="fr-FR"/>
              </w:rPr>
            </w:pP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69A8CF3C"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5 fois</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0C2318CD"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Au plus tard le jour du 6</w:t>
            </w:r>
            <w:r w:rsidRPr="00DC6602">
              <w:rPr>
                <w:rFonts w:ascii="Verdana" w:eastAsia="Times New Roman" w:hAnsi="Verdana" w:cs="Times New Roman"/>
                <w:color w:val="000000"/>
                <w:sz w:val="17"/>
                <w:szCs w:val="17"/>
                <w:vertAlign w:val="superscript"/>
                <w:lang w:eastAsia="fr-FR"/>
              </w:rPr>
              <w:t>e</w:t>
            </w:r>
            <w:r w:rsidRPr="00DC6602">
              <w:rPr>
                <w:rFonts w:ascii="Verdana" w:eastAsia="Times New Roman" w:hAnsi="Verdana" w:cs="Times New Roman"/>
                <w:color w:val="000000"/>
                <w:sz w:val="17"/>
                <w:szCs w:val="17"/>
                <w:lang w:eastAsia="fr-FR"/>
              </w:rPr>
              <w:t> anniversaire des enfants</w:t>
            </w:r>
          </w:p>
        </w:tc>
      </w:tr>
      <w:tr w:rsidR="00DC6602" w:rsidRPr="00DC6602" w14:paraId="4ADBFF1B" w14:textId="77777777">
        <w:trPr>
          <w:tblCellSpacing w:w="0" w:type="dxa"/>
          <w:jc w:val="center"/>
        </w:trPr>
        <w:tc>
          <w:tcPr>
            <w:tcW w:w="0" w:type="auto"/>
            <w:gridSpan w:val="4"/>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44CB6B31"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Adoption d'un ou plusieurs enfant de moins de 3 ans</w:t>
            </w:r>
          </w:p>
        </w:tc>
      </w:tr>
      <w:tr w:rsidR="00DC6602" w:rsidRPr="00DC6602" w14:paraId="7B950E9D" w14:textId="77777777">
        <w:trPr>
          <w:tblCellSpacing w:w="0" w:type="dxa"/>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74D69382"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Nombre d'adoptions simultanées</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66E5E739"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Durée maximale initiale</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1CE45F6F"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Nombre de renouvellements possibles</w:t>
            </w:r>
            <w:r w:rsidRPr="00DC6602">
              <w:rPr>
                <w:rFonts w:ascii="Verdana" w:eastAsia="Times New Roman" w:hAnsi="Verdana" w:cs="Times New Roman"/>
                <w:color w:val="000000"/>
                <w:sz w:val="17"/>
                <w:szCs w:val="17"/>
                <w:lang w:eastAsia="fr-FR"/>
              </w:rPr>
              <w:t> (1)</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002DE41E"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Fin du congé</w:t>
            </w:r>
            <w:r w:rsidRPr="00DC6602">
              <w:rPr>
                <w:rFonts w:ascii="Verdana" w:eastAsia="Times New Roman" w:hAnsi="Verdana" w:cs="Times New Roman"/>
                <w:color w:val="000000"/>
                <w:sz w:val="17"/>
                <w:szCs w:val="17"/>
                <w:lang w:eastAsia="fr-FR"/>
              </w:rPr>
              <w:t> (2) (3)</w:t>
            </w:r>
          </w:p>
        </w:tc>
      </w:tr>
      <w:tr w:rsidR="00DC6602" w:rsidRPr="00DC6602" w14:paraId="016E4286" w14:textId="77777777">
        <w:trPr>
          <w:tblCellSpacing w:w="0" w:type="dxa"/>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205E9453"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1 enfant</w:t>
            </w:r>
          </w:p>
        </w:tc>
        <w:tc>
          <w:tcPr>
            <w:tcW w:w="0" w:type="auto"/>
            <w:vMerge w:val="restart"/>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676CFC9B"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1 an</w:t>
            </w:r>
          </w:p>
        </w:tc>
        <w:tc>
          <w:tcPr>
            <w:tcW w:w="0" w:type="auto"/>
            <w:vMerge w:val="restart"/>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5B23B8F3"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2 fois</w:t>
            </w:r>
          </w:p>
        </w:tc>
        <w:tc>
          <w:tcPr>
            <w:tcW w:w="0" w:type="auto"/>
            <w:vMerge w:val="restart"/>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047B18AC"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Au plus tard 3 ans après l'arrivée de l'enfant au foyer</w:t>
            </w:r>
          </w:p>
        </w:tc>
      </w:tr>
      <w:tr w:rsidR="00DC6602" w:rsidRPr="00DC6602" w14:paraId="5EE8533C" w14:textId="77777777">
        <w:trPr>
          <w:tblCellSpacing w:w="0" w:type="dxa"/>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7DFABF74"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2 enfants</w:t>
            </w:r>
          </w:p>
        </w:tc>
        <w:tc>
          <w:tcPr>
            <w:tcW w:w="0" w:type="auto"/>
            <w:vMerge/>
            <w:tcBorders>
              <w:top w:val="single" w:sz="6" w:space="0" w:color="FF6600"/>
              <w:left w:val="single" w:sz="6" w:space="0" w:color="FF6600"/>
              <w:bottom w:val="single" w:sz="6" w:space="0" w:color="FF6600"/>
              <w:right w:val="single" w:sz="6" w:space="0" w:color="FF6600"/>
            </w:tcBorders>
            <w:vAlign w:val="center"/>
            <w:hideMark/>
          </w:tcPr>
          <w:p w14:paraId="178FCEDD" w14:textId="77777777" w:rsidR="00DC6602" w:rsidRPr="00DC6602" w:rsidRDefault="00DC6602" w:rsidP="00CD0C23">
            <w:pPr>
              <w:spacing w:after="0" w:line="240" w:lineRule="auto"/>
              <w:ind w:left="-142" w:right="-426"/>
              <w:rPr>
                <w:rFonts w:ascii="Verdana" w:eastAsia="Times New Roman" w:hAnsi="Verdana" w:cs="Times New Roman"/>
                <w:color w:val="000000"/>
                <w:sz w:val="17"/>
                <w:szCs w:val="17"/>
                <w:lang w:eastAsia="fr-FR"/>
              </w:rPr>
            </w:pPr>
          </w:p>
        </w:tc>
        <w:tc>
          <w:tcPr>
            <w:tcW w:w="0" w:type="auto"/>
            <w:vMerge/>
            <w:tcBorders>
              <w:top w:val="single" w:sz="6" w:space="0" w:color="FF6600"/>
              <w:left w:val="single" w:sz="6" w:space="0" w:color="FF6600"/>
              <w:bottom w:val="single" w:sz="6" w:space="0" w:color="FF6600"/>
              <w:right w:val="single" w:sz="6" w:space="0" w:color="FF6600"/>
            </w:tcBorders>
            <w:vAlign w:val="center"/>
            <w:hideMark/>
          </w:tcPr>
          <w:p w14:paraId="02FFADC2" w14:textId="77777777" w:rsidR="00DC6602" w:rsidRPr="00DC6602" w:rsidRDefault="00DC6602" w:rsidP="00CD0C23">
            <w:pPr>
              <w:spacing w:after="0" w:line="240" w:lineRule="auto"/>
              <w:ind w:left="-142" w:right="-426"/>
              <w:rPr>
                <w:rFonts w:ascii="Verdana" w:eastAsia="Times New Roman" w:hAnsi="Verdana" w:cs="Times New Roman"/>
                <w:color w:val="000000"/>
                <w:sz w:val="17"/>
                <w:szCs w:val="17"/>
                <w:lang w:eastAsia="fr-FR"/>
              </w:rPr>
            </w:pPr>
          </w:p>
        </w:tc>
        <w:tc>
          <w:tcPr>
            <w:tcW w:w="0" w:type="auto"/>
            <w:vMerge/>
            <w:tcBorders>
              <w:top w:val="single" w:sz="6" w:space="0" w:color="FF6600"/>
              <w:left w:val="single" w:sz="6" w:space="0" w:color="FF6600"/>
              <w:bottom w:val="single" w:sz="6" w:space="0" w:color="FF6600"/>
              <w:right w:val="single" w:sz="6" w:space="0" w:color="FF6600"/>
            </w:tcBorders>
            <w:vAlign w:val="center"/>
            <w:hideMark/>
          </w:tcPr>
          <w:p w14:paraId="25B9AB2B" w14:textId="77777777" w:rsidR="00DC6602" w:rsidRPr="00DC6602" w:rsidRDefault="00DC6602" w:rsidP="00CD0C23">
            <w:pPr>
              <w:spacing w:after="0" w:line="240" w:lineRule="auto"/>
              <w:ind w:left="-142" w:right="-426"/>
              <w:rPr>
                <w:rFonts w:ascii="Verdana" w:eastAsia="Times New Roman" w:hAnsi="Verdana" w:cs="Times New Roman"/>
                <w:color w:val="000000"/>
                <w:sz w:val="17"/>
                <w:szCs w:val="17"/>
                <w:lang w:eastAsia="fr-FR"/>
              </w:rPr>
            </w:pPr>
          </w:p>
        </w:tc>
      </w:tr>
      <w:tr w:rsidR="00DC6602" w:rsidRPr="00DC6602" w14:paraId="01F66D89" w14:textId="77777777">
        <w:trPr>
          <w:tblCellSpacing w:w="0" w:type="dxa"/>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11CE01A3"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3 enfants ou plus</w:t>
            </w:r>
          </w:p>
        </w:tc>
        <w:tc>
          <w:tcPr>
            <w:tcW w:w="0" w:type="auto"/>
            <w:vMerge/>
            <w:tcBorders>
              <w:top w:val="single" w:sz="6" w:space="0" w:color="FF6600"/>
              <w:left w:val="single" w:sz="6" w:space="0" w:color="FF6600"/>
              <w:bottom w:val="single" w:sz="6" w:space="0" w:color="FF6600"/>
              <w:right w:val="single" w:sz="6" w:space="0" w:color="FF6600"/>
            </w:tcBorders>
            <w:vAlign w:val="center"/>
            <w:hideMark/>
          </w:tcPr>
          <w:p w14:paraId="27217FB7" w14:textId="77777777" w:rsidR="00DC6602" w:rsidRPr="00DC6602" w:rsidRDefault="00DC6602" w:rsidP="00CD0C23">
            <w:pPr>
              <w:spacing w:after="0" w:line="240" w:lineRule="auto"/>
              <w:ind w:left="-142" w:right="-426"/>
              <w:rPr>
                <w:rFonts w:ascii="Verdana" w:eastAsia="Times New Roman" w:hAnsi="Verdana" w:cs="Times New Roman"/>
                <w:color w:val="000000"/>
                <w:sz w:val="17"/>
                <w:szCs w:val="17"/>
                <w:lang w:eastAsia="fr-FR"/>
              </w:rPr>
            </w:pP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4B2D5D7B"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5 fois</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266814E5"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Au plus tard le jour du 6</w:t>
            </w:r>
            <w:r w:rsidRPr="00DC6602">
              <w:rPr>
                <w:rFonts w:ascii="Verdana" w:eastAsia="Times New Roman" w:hAnsi="Verdana" w:cs="Times New Roman"/>
                <w:color w:val="000000"/>
                <w:sz w:val="17"/>
                <w:szCs w:val="17"/>
                <w:vertAlign w:val="superscript"/>
                <w:lang w:eastAsia="fr-FR"/>
              </w:rPr>
              <w:t>e</w:t>
            </w:r>
            <w:r w:rsidRPr="00DC6602">
              <w:rPr>
                <w:rFonts w:ascii="Verdana" w:eastAsia="Times New Roman" w:hAnsi="Verdana" w:cs="Times New Roman"/>
                <w:color w:val="000000"/>
                <w:sz w:val="17"/>
                <w:szCs w:val="17"/>
                <w:lang w:eastAsia="fr-FR"/>
              </w:rPr>
              <w:t> anniversaire des enfants</w:t>
            </w:r>
          </w:p>
        </w:tc>
      </w:tr>
      <w:tr w:rsidR="00DC6602" w:rsidRPr="00DC6602" w14:paraId="31C25C58" w14:textId="77777777">
        <w:trPr>
          <w:tblCellSpacing w:w="0" w:type="dxa"/>
          <w:jc w:val="center"/>
        </w:trPr>
        <w:tc>
          <w:tcPr>
            <w:tcW w:w="0" w:type="auto"/>
            <w:gridSpan w:val="4"/>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65D4DA2A"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Adoption d'un enfant ou d'enfants de plus de 3 ans et de moins de 16 ans</w:t>
            </w:r>
          </w:p>
        </w:tc>
      </w:tr>
      <w:tr w:rsidR="00DC6602" w:rsidRPr="00DC6602" w14:paraId="711384E1" w14:textId="77777777">
        <w:trPr>
          <w:tblCellSpacing w:w="0" w:type="dxa"/>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085D79B5"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Nombre d'adoptions simultanées</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0512D126"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Durée maximale initiale</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3DEE61B7"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Nombre de renouvellements possibles</w:t>
            </w:r>
            <w:r w:rsidRPr="00DC6602">
              <w:rPr>
                <w:rFonts w:ascii="Verdana" w:eastAsia="Times New Roman" w:hAnsi="Verdana" w:cs="Times New Roman"/>
                <w:color w:val="000000"/>
                <w:sz w:val="17"/>
                <w:szCs w:val="17"/>
                <w:lang w:eastAsia="fr-FR"/>
              </w:rPr>
              <w:t> (1)</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7D278B2F"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Fin du congé</w:t>
            </w:r>
            <w:r w:rsidRPr="00DC6602">
              <w:rPr>
                <w:rFonts w:ascii="Verdana" w:eastAsia="Times New Roman" w:hAnsi="Verdana" w:cs="Times New Roman"/>
                <w:color w:val="000000"/>
                <w:sz w:val="17"/>
                <w:szCs w:val="17"/>
                <w:lang w:eastAsia="fr-FR"/>
              </w:rPr>
              <w:t> (2) (3)</w:t>
            </w:r>
          </w:p>
        </w:tc>
      </w:tr>
      <w:tr w:rsidR="00DC6602" w:rsidRPr="00DC6602" w14:paraId="166B730C" w14:textId="77777777">
        <w:trPr>
          <w:tblCellSpacing w:w="0" w:type="dxa"/>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14DDA0DB"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1 enfant ou plus</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1570A171"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1 an</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1CEE2227"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aucun</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76A0EB2F"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Au plus tard 1 an après l'arrivée de l'enfant ou des enfants au foyer</w:t>
            </w:r>
          </w:p>
        </w:tc>
      </w:tr>
      <w:tr w:rsidR="00DC6602" w:rsidRPr="00DC6602" w14:paraId="41AB11D6" w14:textId="77777777">
        <w:trPr>
          <w:tblCellSpacing w:w="0" w:type="dxa"/>
          <w:jc w:val="center"/>
        </w:trPr>
        <w:tc>
          <w:tcPr>
            <w:tcW w:w="0" w:type="auto"/>
            <w:gridSpan w:val="4"/>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33294856"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(1) Chaque renouvellement peut être plus long ou plus court que le précédent dans la limite de 1 an et, pour le dernier renouvellement, de la date maximale de fin du congé.</w:t>
            </w:r>
          </w:p>
          <w:p w14:paraId="51C8CED4"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(2) Quelle que soit la date du début du congé.</w:t>
            </w:r>
          </w:p>
          <w:p w14:paraId="1FB36EB6"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(3) La durée du congé peut être écourtée en cas de décès de l’enfant ou de diminution importante des ressources du ménage. Le salarié peut également reprendre son activité, mais à temps partiel, dans la limite de la durée de son activité initiale. La durée du congé peut être allongée en cas de maladie, d’accident ou de handicap graves de l’enfant. Il prend alors fin au plus tard 1 année après les dates limites définies ci-dessus.</w:t>
            </w:r>
          </w:p>
        </w:tc>
      </w:tr>
    </w:tbl>
    <w:p w14:paraId="5AD810CA" w14:textId="77777777" w:rsidR="00DC6602" w:rsidRPr="00DC6602" w:rsidRDefault="00DC6602" w:rsidP="00CD0C23">
      <w:pPr>
        <w:spacing w:before="100" w:beforeAutospacing="1" w:after="100" w:afterAutospacing="1" w:line="240" w:lineRule="auto"/>
        <w:ind w:left="-142" w:right="-426"/>
        <w:outlineLvl w:val="1"/>
        <w:rPr>
          <w:rFonts w:ascii="Verdana" w:eastAsia="Times New Roman" w:hAnsi="Verdana" w:cs="Times New Roman"/>
          <w:b/>
          <w:bCs/>
          <w:color w:val="FF6600"/>
          <w:sz w:val="28"/>
          <w:szCs w:val="28"/>
          <w:lang w:eastAsia="fr-FR"/>
        </w:rPr>
      </w:pPr>
      <w:bookmarkStart w:id="11" w:name="s17"/>
      <w:bookmarkEnd w:id="11"/>
      <w:r w:rsidRPr="00DC6602">
        <w:rPr>
          <w:rFonts w:ascii="Verdana" w:eastAsia="Times New Roman" w:hAnsi="Verdana" w:cs="Times New Roman"/>
          <w:b/>
          <w:bCs/>
          <w:color w:val="FF6600"/>
          <w:sz w:val="28"/>
          <w:szCs w:val="28"/>
          <w:lang w:eastAsia="fr-FR"/>
        </w:rPr>
        <w:t>Congés parentaux successifs</w:t>
      </w:r>
    </w:p>
    <w:p w14:paraId="2E08EB41"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En cas de naissances ou d’adoptions successives, il n’est pas obligatoire de retravailler entre deux congés parentaux, peu important la forme qu'ils prennent (congé total ou période d’activité à temps partiel). Il est en effet possible d’enchaîner les congés parentaux sans interruption en cas de naissances ou d'adoptions successives.</w:t>
      </w:r>
    </w:p>
    <w:p w14:paraId="2735D63C"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Dans ce cas, le point de départ du nouveau congé ou de la période de temps partiel est la fin du congé de maternité ou d’adoption dont aurait pu bénéficier le salarié s’il avait été en activité (ou la fin du congé de maternité si c’est le père qui bénéficie des mesures de l’article L. 1225-47 du code du travail) (</w:t>
      </w:r>
      <w:proofErr w:type="spellStart"/>
      <w:r w:rsidRPr="00DC6602">
        <w:rPr>
          <w:rFonts w:ascii="Verdana" w:eastAsia="Times New Roman" w:hAnsi="Verdana" w:cs="Times New Roman"/>
          <w:color w:val="000000"/>
          <w:sz w:val="20"/>
          <w:szCs w:val="20"/>
          <w:lang w:eastAsia="fr-FR"/>
        </w:rPr>
        <w:t>rép</w:t>
      </w:r>
      <w:proofErr w:type="spellEnd"/>
      <w:r w:rsidRPr="00DC6602">
        <w:rPr>
          <w:rFonts w:ascii="Verdana" w:eastAsia="Times New Roman" w:hAnsi="Verdana" w:cs="Times New Roman"/>
          <w:color w:val="000000"/>
          <w:sz w:val="20"/>
          <w:szCs w:val="20"/>
          <w:lang w:eastAsia="fr-FR"/>
        </w:rPr>
        <w:t xml:space="preserve">. Lajoinie n° 79042, JO 3 mars 1986, AN </w:t>
      </w:r>
      <w:proofErr w:type="spellStart"/>
      <w:r w:rsidRPr="00DC6602">
        <w:rPr>
          <w:rFonts w:ascii="Verdana" w:eastAsia="Times New Roman" w:hAnsi="Verdana" w:cs="Times New Roman"/>
          <w:color w:val="000000"/>
          <w:sz w:val="20"/>
          <w:szCs w:val="20"/>
          <w:lang w:eastAsia="fr-FR"/>
        </w:rPr>
        <w:t>quest</w:t>
      </w:r>
      <w:proofErr w:type="spellEnd"/>
      <w:r w:rsidRPr="00DC6602">
        <w:rPr>
          <w:rFonts w:ascii="Verdana" w:eastAsia="Times New Roman" w:hAnsi="Verdana" w:cs="Times New Roman"/>
          <w:color w:val="000000"/>
          <w:sz w:val="20"/>
          <w:szCs w:val="20"/>
          <w:lang w:eastAsia="fr-FR"/>
        </w:rPr>
        <w:t>. p. 835).</w:t>
      </w:r>
    </w:p>
    <w:p w14:paraId="5768896C" w14:textId="77777777" w:rsidR="00DC6602" w:rsidRPr="00DC6602" w:rsidRDefault="00DC6602" w:rsidP="00CD0C23">
      <w:pPr>
        <w:spacing w:before="100" w:beforeAutospacing="1" w:after="100" w:afterAutospacing="1" w:line="240" w:lineRule="auto"/>
        <w:ind w:left="-142" w:right="-426"/>
        <w:outlineLvl w:val="1"/>
        <w:rPr>
          <w:rFonts w:ascii="Verdana" w:eastAsia="Times New Roman" w:hAnsi="Verdana" w:cs="Times New Roman"/>
          <w:b/>
          <w:bCs/>
          <w:color w:val="FF6600"/>
          <w:sz w:val="28"/>
          <w:szCs w:val="28"/>
          <w:lang w:eastAsia="fr-FR"/>
        </w:rPr>
      </w:pPr>
      <w:bookmarkStart w:id="12" w:name="s18"/>
      <w:bookmarkEnd w:id="12"/>
      <w:r w:rsidRPr="00DC6602">
        <w:rPr>
          <w:rFonts w:ascii="Verdana" w:eastAsia="Times New Roman" w:hAnsi="Verdana" w:cs="Times New Roman"/>
          <w:b/>
          <w:bCs/>
          <w:color w:val="FF6600"/>
          <w:sz w:val="28"/>
          <w:szCs w:val="28"/>
          <w:lang w:eastAsia="fr-FR"/>
        </w:rPr>
        <w:t>Pas d'autre activité professionnelle</w:t>
      </w:r>
    </w:p>
    <w:p w14:paraId="606CD4F7"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Pendant le congé parental d'éducation, le salarié ne peut exercer aucune autre activité professionnelle, sauf celle d’assistant maternel (c. trav. </w:t>
      </w:r>
      <w:hyperlink r:id="rId32" w:tgtFrame="_blank" w:history="1">
        <w:r w:rsidRPr="00DC6602">
          <w:rPr>
            <w:rFonts w:ascii="Verdana" w:eastAsia="Times New Roman" w:hAnsi="Verdana" w:cs="Times New Roman"/>
            <w:color w:val="FF6600"/>
            <w:sz w:val="20"/>
            <w:szCs w:val="20"/>
            <w:u w:val="single"/>
            <w:lang w:eastAsia="fr-FR"/>
          </w:rPr>
          <w:t>art. L. 1225-53</w:t>
        </w:r>
      </w:hyperlink>
      <w:r w:rsidRPr="00DC6602">
        <w:rPr>
          <w:rFonts w:ascii="Verdana" w:eastAsia="Times New Roman" w:hAnsi="Verdana" w:cs="Times New Roman"/>
          <w:color w:val="000000"/>
          <w:sz w:val="20"/>
          <w:szCs w:val="20"/>
          <w:lang w:eastAsia="fr-FR"/>
        </w:rPr>
        <w:t>). Cette règle vaut aussi bien pour un congé total que pour un congé pris sous forme de période de temps partiel.</w:t>
      </w:r>
    </w:p>
    <w:p w14:paraId="4A32F4AD"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Lorsque le salarié cumule plusieurs emplois, il peut prendre un congé parental au titre d’un de ses contrats et continuer de travailler dans le cadre de ses autres emplois (</w:t>
      </w:r>
      <w:proofErr w:type="spellStart"/>
      <w:r w:rsidRPr="00DC6602">
        <w:rPr>
          <w:rFonts w:ascii="Verdana" w:eastAsia="Times New Roman" w:hAnsi="Verdana" w:cs="Times New Roman"/>
          <w:color w:val="000000"/>
          <w:sz w:val="20"/>
          <w:szCs w:val="20"/>
          <w:lang w:eastAsia="fr-FR"/>
        </w:rPr>
        <w:t>rép</w:t>
      </w:r>
      <w:proofErr w:type="spellEnd"/>
      <w:r w:rsidRPr="00DC6602">
        <w:rPr>
          <w:rFonts w:ascii="Verdana" w:eastAsia="Times New Roman" w:hAnsi="Verdana" w:cs="Times New Roman"/>
          <w:color w:val="000000"/>
          <w:sz w:val="20"/>
          <w:szCs w:val="20"/>
          <w:lang w:eastAsia="fr-FR"/>
        </w:rPr>
        <w:t xml:space="preserve">. </w:t>
      </w:r>
      <w:proofErr w:type="spellStart"/>
      <w:r w:rsidRPr="00DC6602">
        <w:rPr>
          <w:rFonts w:ascii="Verdana" w:eastAsia="Times New Roman" w:hAnsi="Verdana" w:cs="Times New Roman"/>
          <w:color w:val="000000"/>
          <w:sz w:val="20"/>
          <w:szCs w:val="20"/>
          <w:lang w:eastAsia="fr-FR"/>
        </w:rPr>
        <w:t>Chouat</w:t>
      </w:r>
      <w:proofErr w:type="spellEnd"/>
      <w:r w:rsidRPr="00DC6602">
        <w:rPr>
          <w:rFonts w:ascii="Verdana" w:eastAsia="Times New Roman" w:hAnsi="Verdana" w:cs="Times New Roman"/>
          <w:color w:val="000000"/>
          <w:sz w:val="20"/>
          <w:szCs w:val="20"/>
          <w:lang w:eastAsia="fr-FR"/>
        </w:rPr>
        <w:t xml:space="preserve"> n° 60307, JO 29 avril 1985, AN </w:t>
      </w:r>
      <w:proofErr w:type="spellStart"/>
      <w:r w:rsidRPr="00DC6602">
        <w:rPr>
          <w:rFonts w:ascii="Verdana" w:eastAsia="Times New Roman" w:hAnsi="Verdana" w:cs="Times New Roman"/>
          <w:color w:val="000000"/>
          <w:sz w:val="20"/>
          <w:szCs w:val="20"/>
          <w:lang w:eastAsia="fr-FR"/>
        </w:rPr>
        <w:t>quest</w:t>
      </w:r>
      <w:proofErr w:type="spellEnd"/>
      <w:r w:rsidRPr="00DC6602">
        <w:rPr>
          <w:rFonts w:ascii="Verdana" w:eastAsia="Times New Roman" w:hAnsi="Verdana" w:cs="Times New Roman"/>
          <w:color w:val="000000"/>
          <w:sz w:val="20"/>
          <w:szCs w:val="20"/>
          <w:lang w:eastAsia="fr-FR"/>
        </w:rPr>
        <w:t>. p. 1958).</w:t>
      </w:r>
    </w:p>
    <w:p w14:paraId="1FE16EBC" w14:textId="77777777" w:rsidR="00DC6602" w:rsidRPr="00DC6602" w:rsidRDefault="00DC6602" w:rsidP="00CD0C23">
      <w:pPr>
        <w:spacing w:before="100" w:beforeAutospacing="1" w:after="100" w:afterAutospacing="1" w:line="240" w:lineRule="auto"/>
        <w:ind w:left="-142" w:right="-426"/>
        <w:outlineLvl w:val="1"/>
        <w:rPr>
          <w:rFonts w:ascii="Verdana" w:eastAsia="Times New Roman" w:hAnsi="Verdana" w:cs="Times New Roman"/>
          <w:b/>
          <w:bCs/>
          <w:color w:val="FF6600"/>
          <w:sz w:val="28"/>
          <w:szCs w:val="28"/>
          <w:lang w:eastAsia="fr-FR"/>
        </w:rPr>
      </w:pPr>
      <w:bookmarkStart w:id="13" w:name="s11"/>
      <w:bookmarkEnd w:id="13"/>
      <w:r w:rsidRPr="00DC6602">
        <w:rPr>
          <w:rFonts w:ascii="Verdana" w:eastAsia="Times New Roman" w:hAnsi="Verdana" w:cs="Times New Roman"/>
          <w:b/>
          <w:bCs/>
          <w:color w:val="FF6600"/>
          <w:sz w:val="28"/>
          <w:szCs w:val="28"/>
          <w:lang w:eastAsia="fr-FR"/>
        </w:rPr>
        <w:lastRenderedPageBreak/>
        <w:t>Le statut du salarié en congé total</w:t>
      </w:r>
    </w:p>
    <w:p w14:paraId="2661ECA1"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14" w:name="s12"/>
      <w:bookmarkEnd w:id="14"/>
      <w:r w:rsidRPr="00DC6602">
        <w:rPr>
          <w:rFonts w:ascii="Verdana" w:eastAsia="Times New Roman" w:hAnsi="Verdana" w:cs="Times New Roman"/>
          <w:b/>
          <w:bCs/>
          <w:color w:val="000000"/>
          <w:sz w:val="20"/>
          <w:szCs w:val="20"/>
          <w:lang w:eastAsia="fr-FR"/>
        </w:rPr>
        <w:t>Pas de rémunération.</w:t>
      </w:r>
    </w:p>
    <w:p w14:paraId="15BF9729"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Lorsque le congé parental d'éducation est pris sous forme de congé total, le salarié ne travaille pas. Il n’est donc pas rémunéré par l'employeur, sauf accord collectif ou usage contraire.</w:t>
      </w:r>
    </w:p>
    <w:p w14:paraId="7216BBFC"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15" w:name="s47"/>
      <w:bookmarkEnd w:id="15"/>
      <w:r w:rsidRPr="00DC6602">
        <w:rPr>
          <w:rFonts w:ascii="Verdana" w:eastAsia="Times New Roman" w:hAnsi="Verdana" w:cs="Times New Roman"/>
          <w:b/>
          <w:bCs/>
          <w:color w:val="000000"/>
          <w:sz w:val="20"/>
          <w:szCs w:val="20"/>
          <w:lang w:eastAsia="fr-FR"/>
        </w:rPr>
        <w:t>Prime de partage de la valeur : pas de réduction du fait du congé parental.</w:t>
      </w:r>
    </w:p>
    <w:p w14:paraId="6D36A64F"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Dans les entreprises qui mettent en place une prime de partage de la valeur (PPV), le montant de la prime de partage de la valeur est librement fixé par l'accord ou la décision unilatérale qui la met en place.</w:t>
      </w:r>
    </w:p>
    <w:p w14:paraId="649716F7"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Elle est modulable en fonction de certains critères, notamment la durée de présence effective (BOSS, Épargne salariale, § 670, 01/02/2025). Mais, même lorsqu'une modulation à la durée de présence est prévue, l'employeur ne peut pas réduire le montant de la prime de partage de la valeur pour certaines absences et congés limitativement énumérés, au rang desquels on trouve le congé parental d'éducation (loi </w:t>
      </w:r>
      <w:hyperlink r:id="rId33" w:tgtFrame="_blank" w:history="1">
        <w:r w:rsidRPr="00DC6602">
          <w:rPr>
            <w:rFonts w:ascii="Verdana" w:eastAsia="Times New Roman" w:hAnsi="Verdana" w:cs="Times New Roman"/>
            <w:color w:val="FF6600"/>
            <w:sz w:val="20"/>
            <w:szCs w:val="20"/>
            <w:u w:val="single"/>
            <w:lang w:eastAsia="fr-FR"/>
          </w:rPr>
          <w:t>2022-1158 </w:t>
        </w:r>
      </w:hyperlink>
      <w:r w:rsidRPr="00DC6602">
        <w:rPr>
          <w:rFonts w:ascii="Verdana" w:eastAsia="Times New Roman" w:hAnsi="Verdana" w:cs="Times New Roman"/>
          <w:color w:val="000000"/>
          <w:sz w:val="20"/>
          <w:szCs w:val="20"/>
          <w:lang w:eastAsia="fr-FR"/>
        </w:rPr>
        <w:t>du 16 août 2022 modifiée, art. 1, III, 2 °).</w:t>
      </w:r>
    </w:p>
    <w:p w14:paraId="1358DBB9"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En clair, une PPV modulée à la durée de présence ne peut donc pas être réduite à raison de ce congé (BOSS, Épargne salariale, § 680, 01/02/2025).</w:t>
      </w:r>
    </w:p>
    <w:p w14:paraId="52F20174"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16" w:name="s13"/>
      <w:bookmarkEnd w:id="16"/>
      <w:r w:rsidRPr="00DC6602">
        <w:rPr>
          <w:rFonts w:ascii="Verdana" w:eastAsia="Times New Roman" w:hAnsi="Verdana" w:cs="Times New Roman"/>
          <w:b/>
          <w:bCs/>
          <w:color w:val="000000"/>
          <w:sz w:val="20"/>
          <w:szCs w:val="20"/>
          <w:lang w:eastAsia="fr-FR"/>
        </w:rPr>
        <w:t>Ancienneté : pour moitié.</w:t>
      </w:r>
    </w:p>
    <w:p w14:paraId="292E904A"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La durée du congé parental est assimilée à du temps de travail effectif pour les droits liés à l’ancienneté à hauteur de 50 % (c. trav. </w:t>
      </w:r>
      <w:hyperlink r:id="rId34" w:tgtFrame="_blank" w:history="1">
        <w:r w:rsidRPr="00DC6602">
          <w:rPr>
            <w:rFonts w:ascii="Verdana" w:eastAsia="Times New Roman" w:hAnsi="Verdana" w:cs="Times New Roman"/>
            <w:color w:val="FF6600"/>
            <w:sz w:val="20"/>
            <w:szCs w:val="20"/>
            <w:u w:val="single"/>
            <w:lang w:eastAsia="fr-FR"/>
          </w:rPr>
          <w:t>art. L. 1225-54</w:t>
        </w:r>
      </w:hyperlink>
      <w:r w:rsidRPr="00DC6602">
        <w:rPr>
          <w:rFonts w:ascii="Verdana" w:eastAsia="Times New Roman" w:hAnsi="Verdana" w:cs="Times New Roman"/>
          <w:color w:val="000000"/>
          <w:sz w:val="20"/>
          <w:szCs w:val="20"/>
          <w:lang w:eastAsia="fr-FR"/>
        </w:rPr>
        <w:t>).</w:t>
      </w:r>
    </w:p>
    <w:p w14:paraId="7A6235DB"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17" w:name="s23"/>
      <w:bookmarkEnd w:id="17"/>
      <w:r w:rsidRPr="00DC6602">
        <w:rPr>
          <w:rFonts w:ascii="Verdana" w:eastAsia="Times New Roman" w:hAnsi="Verdana" w:cs="Times New Roman"/>
          <w:b/>
          <w:bCs/>
          <w:color w:val="000000"/>
          <w:sz w:val="20"/>
          <w:szCs w:val="20"/>
          <w:lang w:eastAsia="fr-FR"/>
        </w:rPr>
        <w:t>Congés payés.</w:t>
      </w:r>
    </w:p>
    <w:p w14:paraId="24B8FDA2"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 congé parental pris sous forme de congé total n’ouvre pas droit à congés payés (CP), sauf dispositions conventionnelles ou contractuelles plus favorables.</w:t>
      </w:r>
    </w:p>
    <w:p w14:paraId="67E6F90E"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 salarié conserve le bénéfice des droits à CP acquis avant son congé parental, qu'il retrouvera à son retour (voir plus loin).</w:t>
      </w:r>
    </w:p>
    <w:p w14:paraId="22ED79AF"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18" w:name="s28"/>
      <w:bookmarkEnd w:id="18"/>
      <w:r w:rsidRPr="00DC6602">
        <w:rPr>
          <w:rFonts w:ascii="Verdana" w:eastAsia="Times New Roman" w:hAnsi="Verdana" w:cs="Times New Roman"/>
          <w:b/>
          <w:bCs/>
          <w:color w:val="000000"/>
          <w:sz w:val="20"/>
          <w:szCs w:val="20"/>
          <w:lang w:eastAsia="fr-FR"/>
        </w:rPr>
        <w:t>Compte personnel de formation.</w:t>
      </w:r>
    </w:p>
    <w:p w14:paraId="0B62021F"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La période d’absence pour congé parental est assimilée à du travail effectif pour le calcul des droits ouverts au titre du compte personnel de formation (c. trav. </w:t>
      </w:r>
      <w:hyperlink r:id="rId35" w:tgtFrame="_blank" w:history="1">
        <w:r w:rsidRPr="00DC6602">
          <w:rPr>
            <w:rFonts w:ascii="Verdana" w:eastAsia="Times New Roman" w:hAnsi="Verdana" w:cs="Times New Roman"/>
            <w:color w:val="FF6600"/>
            <w:sz w:val="20"/>
            <w:szCs w:val="20"/>
            <w:u w:val="single"/>
            <w:lang w:eastAsia="fr-FR"/>
          </w:rPr>
          <w:t>art. L. 6323-12</w:t>
        </w:r>
      </w:hyperlink>
      <w:r w:rsidRPr="00DC6602">
        <w:rPr>
          <w:rFonts w:ascii="Verdana" w:eastAsia="Times New Roman" w:hAnsi="Verdana" w:cs="Times New Roman"/>
          <w:color w:val="000000"/>
          <w:sz w:val="20"/>
          <w:szCs w:val="20"/>
          <w:lang w:eastAsia="fr-FR"/>
        </w:rPr>
        <w:t>).</w:t>
      </w:r>
    </w:p>
    <w:p w14:paraId="49F8270B"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19" w:name="s24"/>
      <w:bookmarkEnd w:id="19"/>
      <w:r w:rsidRPr="00DC6602">
        <w:rPr>
          <w:rFonts w:ascii="Verdana" w:eastAsia="Times New Roman" w:hAnsi="Verdana" w:cs="Times New Roman"/>
          <w:b/>
          <w:bCs/>
          <w:color w:val="000000"/>
          <w:sz w:val="20"/>
          <w:szCs w:val="20"/>
          <w:lang w:eastAsia="fr-FR"/>
        </w:rPr>
        <w:t>Élément de rémunération versé pendant le congé.</w:t>
      </w:r>
    </w:p>
    <w:p w14:paraId="4FFEAB49"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En cas de versement d'un élément de rémunération pendant une période de suspension du contrat de travail non rémunérée, il convient d'appliquer les règles de rattachement de </w:t>
      </w:r>
      <w:r w:rsidRPr="00DC6602">
        <w:rPr>
          <w:rFonts w:ascii="Verdana" w:eastAsia="Times New Roman" w:hAnsi="Verdana" w:cs="Times New Roman"/>
          <w:color w:val="000000"/>
          <w:sz w:val="20"/>
          <w:szCs w:val="20"/>
          <w:u w:val="single"/>
          <w:lang w:eastAsia="fr-FR"/>
        </w:rPr>
        <w:t>droit commun</w:t>
      </w:r>
      <w:r w:rsidRPr="00DC6602">
        <w:rPr>
          <w:rFonts w:ascii="Verdana" w:eastAsia="Times New Roman" w:hAnsi="Verdana" w:cs="Times New Roman"/>
          <w:color w:val="000000"/>
          <w:sz w:val="20"/>
          <w:szCs w:val="20"/>
          <w:lang w:eastAsia="fr-FR"/>
        </w:rPr>
        <w:t> pour le calcul des cotisations (BOSS, Assiette générale, § 430, 01/07/2025).</w:t>
      </w:r>
    </w:p>
    <w:p w14:paraId="77FDE4A3"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Pour le calcul des cotisations et contributions sociales dues sur les revenus d’activité, les règles applicables en matière d’assiette, de taux, de plafond et d’exonération sont en principe celles en vigueur au terme de la période d’activité au titre de laquelle les rémunérations sont dues (c. trav. </w:t>
      </w:r>
      <w:hyperlink r:id="rId36" w:tgtFrame="_blank" w:history="1">
        <w:r w:rsidRPr="00DC6602">
          <w:rPr>
            <w:rFonts w:ascii="Verdana" w:eastAsia="Times New Roman" w:hAnsi="Verdana" w:cs="Times New Roman"/>
            <w:color w:val="FF6600"/>
            <w:sz w:val="20"/>
            <w:szCs w:val="20"/>
            <w:u w:val="single"/>
            <w:lang w:eastAsia="fr-FR"/>
          </w:rPr>
          <w:t>art. R. 242-1</w:t>
        </w:r>
      </w:hyperlink>
      <w:r w:rsidRPr="00DC6602">
        <w:rPr>
          <w:rFonts w:ascii="Verdana" w:eastAsia="Times New Roman" w:hAnsi="Verdana" w:cs="Times New Roman"/>
          <w:color w:val="000000"/>
          <w:sz w:val="20"/>
          <w:szCs w:val="20"/>
          <w:lang w:eastAsia="fr-FR"/>
        </w:rPr>
        <w:t>, II). Il existe cependant de multiples dérogations (voir RF Paye </w:t>
      </w:r>
      <w:hyperlink r:id="rId37" w:history="1">
        <w:r w:rsidRPr="00DC6602">
          <w:rPr>
            <w:rFonts w:ascii="Verdana" w:eastAsia="Times New Roman" w:hAnsi="Verdana" w:cs="Times New Roman"/>
            <w:color w:val="FF6600"/>
            <w:sz w:val="20"/>
            <w:szCs w:val="20"/>
            <w:u w:val="single"/>
            <w:lang w:eastAsia="fr-FR"/>
          </w:rPr>
          <w:t>361</w:t>
        </w:r>
      </w:hyperlink>
      <w:r w:rsidRPr="00DC6602">
        <w:rPr>
          <w:rFonts w:ascii="Verdana" w:eastAsia="Times New Roman" w:hAnsi="Verdana" w:cs="Times New Roman"/>
          <w:color w:val="000000"/>
          <w:sz w:val="20"/>
          <w:szCs w:val="20"/>
          <w:lang w:eastAsia="fr-FR"/>
        </w:rPr>
        <w:t>, pp. 12 à 15 ; voir Dictionnaire Paye, « Rappels de salaire »).</w:t>
      </w:r>
    </w:p>
    <w:p w14:paraId="6239283D"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20" w:name="s25"/>
      <w:bookmarkEnd w:id="20"/>
      <w:r w:rsidRPr="00DC6602">
        <w:rPr>
          <w:rFonts w:ascii="Verdana" w:eastAsia="Times New Roman" w:hAnsi="Verdana" w:cs="Times New Roman"/>
          <w:b/>
          <w:bCs/>
          <w:color w:val="000000"/>
          <w:sz w:val="20"/>
          <w:szCs w:val="20"/>
          <w:lang w:eastAsia="fr-FR"/>
        </w:rPr>
        <w:t>Droits à retraite de base.</w:t>
      </w:r>
    </w:p>
    <w:p w14:paraId="45C9A312"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 xml:space="preserve">Pour la retraite de base (retraite sécurité sociale), le congé parental total ouvre droit à une majoration de la durée d'assurance, c'est-à-dire à des trimestres de retraite sans contrepartie de cotisations (1 trimestre par période de 3 mois de congé)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xml:space="preserve">. art. L. 351-5 et R. 351-3). Cette majoration joue si elle est plus favorable que la majoration de durée d'assurance pour enfant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art. L. 351-5).</w:t>
      </w:r>
    </w:p>
    <w:p w14:paraId="6381CD7E"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21" w:name="s26"/>
      <w:bookmarkEnd w:id="21"/>
      <w:r w:rsidRPr="00DC6602">
        <w:rPr>
          <w:rFonts w:ascii="Verdana" w:eastAsia="Times New Roman" w:hAnsi="Verdana" w:cs="Times New Roman"/>
          <w:b/>
          <w:bCs/>
          <w:color w:val="000000"/>
          <w:sz w:val="20"/>
          <w:szCs w:val="20"/>
          <w:lang w:eastAsia="fr-FR"/>
        </w:rPr>
        <w:lastRenderedPageBreak/>
        <w:t>Retraite AGIRC-ARRCO.</w:t>
      </w:r>
    </w:p>
    <w:p w14:paraId="05B54074"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 xml:space="preserve">Un accord collectif peut prévoir le versement de cotisations de retraite complémentaire pendant un congé parental total, ce qui permet aux salariés d'obtenir des points de retraite. Dans ce cas, les cotisations sont versées pendant toute la durée du congé, sauf si l'accord collectif ne le prévoit que pour une durée limitée (dans ce cas, au moins 6 mois). Les cotisations sont calculées comme si le salarié poursuivait son activité dans des conditions normales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art. L. 241-3-2 ; ANI du 17 novembre 2017, art. 78).</w:t>
      </w:r>
    </w:p>
    <w:p w14:paraId="15766847"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 xml:space="preserve">Si dans ce cadre l’employeur prend en charge la part salariale de contributions de retraite complémentaire, cette prise en charge est exonérée de cotisations et de CSG/CRDS pendant les 6 premiers mois de prise en charge à compter du début du congé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soc. </w:t>
      </w:r>
      <w:hyperlink r:id="rId38" w:tgtFrame="_blank" w:history="1">
        <w:r w:rsidRPr="00DC6602">
          <w:rPr>
            <w:rFonts w:ascii="Verdana" w:eastAsia="Times New Roman" w:hAnsi="Verdana" w:cs="Times New Roman"/>
            <w:color w:val="FF6600"/>
            <w:sz w:val="20"/>
            <w:szCs w:val="20"/>
            <w:u w:val="single"/>
            <w:lang w:eastAsia="fr-FR"/>
          </w:rPr>
          <w:t>art. L. 241-3-2</w:t>
        </w:r>
      </w:hyperlink>
      <w:r w:rsidRPr="00DC6602">
        <w:rPr>
          <w:rFonts w:ascii="Verdana" w:eastAsia="Times New Roman" w:hAnsi="Verdana" w:cs="Times New Roman"/>
          <w:color w:val="000000"/>
          <w:sz w:val="20"/>
          <w:szCs w:val="20"/>
          <w:lang w:eastAsia="fr-FR"/>
        </w:rPr>
        <w:t xml:space="preserve">). En revanche, elle est assujettie au forfait social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soc. </w:t>
      </w:r>
      <w:hyperlink r:id="rId39" w:tgtFrame="_blank" w:history="1">
        <w:r w:rsidRPr="00DC6602">
          <w:rPr>
            <w:rFonts w:ascii="Verdana" w:eastAsia="Times New Roman" w:hAnsi="Verdana" w:cs="Times New Roman"/>
            <w:color w:val="FF6600"/>
            <w:sz w:val="20"/>
            <w:szCs w:val="20"/>
            <w:u w:val="single"/>
            <w:lang w:eastAsia="fr-FR"/>
          </w:rPr>
          <w:t>art. L. 137-15</w:t>
        </w:r>
      </w:hyperlink>
      <w:r w:rsidRPr="00DC6602">
        <w:rPr>
          <w:rFonts w:ascii="Verdana" w:eastAsia="Times New Roman" w:hAnsi="Verdana" w:cs="Times New Roman"/>
          <w:color w:val="000000"/>
          <w:sz w:val="20"/>
          <w:szCs w:val="20"/>
          <w:lang w:eastAsia="fr-FR"/>
        </w:rPr>
        <w:t>, al. 8). Au-delà des 6 mois, la prise en charge de la part salariale par l'employeur est soumise à cotisations (le forfait social n’est alors pas dû).</w:t>
      </w:r>
    </w:p>
    <w:p w14:paraId="7A8B1FDD"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22" w:name="s27"/>
      <w:bookmarkEnd w:id="22"/>
      <w:r w:rsidRPr="00DC6602">
        <w:rPr>
          <w:rFonts w:ascii="Verdana" w:eastAsia="Times New Roman" w:hAnsi="Verdana" w:cs="Times New Roman"/>
          <w:b/>
          <w:bCs/>
          <w:color w:val="000000"/>
          <w:sz w:val="20"/>
          <w:szCs w:val="20"/>
          <w:lang w:eastAsia="fr-FR"/>
        </w:rPr>
        <w:t>Protection sociale complémentaire.</w:t>
      </w:r>
    </w:p>
    <w:p w14:paraId="46526AB4"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 régime d'entreprise est libre d'organiser ou non le maintien au régime de protection sociale complémentaire de l'entreprise (frais de santé, prévoyance, retraite supplémentaire) des salariés dont le contrat de travail est suspendu pour une raison autre que médicale, comme un congé parental d'éducation total. Si les garanties sont maintenues, le caractère collectif du régime n’est pas remis en cause (BOSS, Protection sociale complémentaire, § 1550, 01/01/2025).</w:t>
      </w:r>
    </w:p>
    <w:p w14:paraId="62D45A53"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Si le régime d’entreprise prévoit le maintien des garanties de protection sociale complémentaire pendant un congé parental total (maintien des garanties + de la contribution employeur), l’administration a précisé qu’il y a lieu, pour pouvoir déterminer la limite d’exonération des contributions patronales finançant les garanties, de reconstituer une rémunération (BOSS, Protection sociale complémentaire, § 1560, 01/01/2025).</w:t>
      </w:r>
    </w:p>
    <w:p w14:paraId="079A0151"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Par simplification, la rémunération mensuelle à prendre en compte pour la détermination de l’assiette et le calcul de la limite d’exonération est égale au montant moyen des rémunérations perçues au cours des 12 mois précédant la période de congé. Si l’assiette des cotisations et prestations du régime est calculée sur une base forfaitaire sans lien avec le montant des rémunérations perçues, cette assiette continue à s’appliquer (BOSS, Protection sociale complémentaire, § 1570, 01/01/2025).</w:t>
      </w:r>
    </w:p>
    <w:p w14:paraId="3A3127C4" w14:textId="77777777" w:rsidR="00DC6602" w:rsidRPr="00DC6602" w:rsidRDefault="00DC6602" w:rsidP="00CD0C23">
      <w:pPr>
        <w:spacing w:before="100" w:beforeAutospacing="1" w:after="100" w:afterAutospacing="1" w:line="240" w:lineRule="auto"/>
        <w:ind w:left="-142" w:right="-426"/>
        <w:outlineLvl w:val="1"/>
        <w:rPr>
          <w:rFonts w:ascii="Verdana" w:eastAsia="Times New Roman" w:hAnsi="Verdana" w:cs="Times New Roman"/>
          <w:b/>
          <w:bCs/>
          <w:color w:val="FF6600"/>
          <w:sz w:val="28"/>
          <w:szCs w:val="28"/>
          <w:lang w:eastAsia="fr-FR"/>
        </w:rPr>
      </w:pPr>
      <w:bookmarkStart w:id="23" w:name="s29"/>
      <w:bookmarkEnd w:id="23"/>
      <w:r w:rsidRPr="00DC6602">
        <w:rPr>
          <w:rFonts w:ascii="Verdana" w:eastAsia="Times New Roman" w:hAnsi="Verdana" w:cs="Times New Roman"/>
          <w:b/>
          <w:bCs/>
          <w:color w:val="FF6600"/>
          <w:sz w:val="28"/>
          <w:szCs w:val="28"/>
          <w:lang w:eastAsia="fr-FR"/>
        </w:rPr>
        <w:t>Le statut du salarié en congé parental partiel</w:t>
      </w:r>
    </w:p>
    <w:p w14:paraId="0ACF4B8B"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24" w:name="s30"/>
      <w:bookmarkEnd w:id="24"/>
      <w:r w:rsidRPr="00DC6602">
        <w:rPr>
          <w:rFonts w:ascii="Verdana" w:eastAsia="Times New Roman" w:hAnsi="Verdana" w:cs="Times New Roman"/>
          <w:b/>
          <w:bCs/>
          <w:color w:val="000000"/>
          <w:sz w:val="20"/>
          <w:szCs w:val="20"/>
          <w:lang w:eastAsia="fr-FR"/>
        </w:rPr>
        <w:t>Rémunération du temps partiel.</w:t>
      </w:r>
    </w:p>
    <w:p w14:paraId="4D91D5F5"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 salarié est rémunéré normalement pour son travail à temps partiel, avec les avantages qui y sont attachés (ex. : couverture « Frais de santé », primes diverses, participation aux frais de transport etc.).</w:t>
      </w:r>
    </w:p>
    <w:p w14:paraId="6EC9F643"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25" w:name="s31"/>
      <w:r w:rsidRPr="00DC6602">
        <w:rPr>
          <w:rFonts w:ascii="Verdana" w:eastAsia="Times New Roman" w:hAnsi="Verdana" w:cs="Times New Roman"/>
          <w:b/>
          <w:bCs/>
          <w:color w:val="000000"/>
          <w:sz w:val="20"/>
          <w:szCs w:val="20"/>
          <w:lang w:eastAsia="fr-FR"/>
        </w:rPr>
        <w:t>Congés payés, ancienneté : pas d'incidence.</w:t>
      </w:r>
    </w:p>
    <w:p w14:paraId="54F95582"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Pendant un congé parental pris sous forme de période de temps partiel, le salarié acquiert des congés payés et de l'ancienneté dans les conditions habituelles.</w:t>
      </w:r>
    </w:p>
    <w:p w14:paraId="7C524F17"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26" w:name="s32"/>
      <w:r w:rsidRPr="00DC6602">
        <w:rPr>
          <w:rFonts w:ascii="Verdana" w:eastAsia="Times New Roman" w:hAnsi="Verdana" w:cs="Times New Roman"/>
          <w:b/>
          <w:bCs/>
          <w:color w:val="000000"/>
          <w:sz w:val="20"/>
          <w:szCs w:val="20"/>
          <w:lang w:eastAsia="fr-FR"/>
        </w:rPr>
        <w:t>Prorata de plafond pour temps partiel.</w:t>
      </w:r>
    </w:p>
    <w:p w14:paraId="7CB110A6"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w:t>
      </w:r>
      <w:r w:rsidRPr="00DC6602">
        <w:rPr>
          <w:rFonts w:ascii="Verdana" w:eastAsia="Times New Roman" w:hAnsi="Verdana" w:cs="Times New Roman"/>
          <w:color w:val="000000"/>
          <w:sz w:val="20"/>
          <w:szCs w:val="20"/>
          <w:u w:val="single"/>
          <w:lang w:eastAsia="fr-FR"/>
        </w:rPr>
        <w:t>abattement d’assiette pour temps partiel</w:t>
      </w:r>
      <w:r w:rsidRPr="00DC6602">
        <w:rPr>
          <w:rFonts w:ascii="Verdana" w:eastAsia="Times New Roman" w:hAnsi="Verdana" w:cs="Times New Roman"/>
          <w:color w:val="000000"/>
          <w:sz w:val="20"/>
          <w:szCs w:val="20"/>
          <w:lang w:eastAsia="fr-FR"/>
        </w:rPr>
        <w:t> s’applique si la rémunération ramenée à temps plein dépasse le plafond de la sécurité sociale.</w:t>
      </w:r>
    </w:p>
    <w:p w14:paraId="2FD8B4B4"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 xml:space="preserve">Pour les salariés à temps partiel, le plafond de référence est proratisé par le rapport entre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soc. </w:t>
      </w:r>
      <w:hyperlink r:id="rId40" w:tgtFrame="_blank" w:history="1">
        <w:r w:rsidRPr="00DC6602">
          <w:rPr>
            <w:rFonts w:ascii="Verdana" w:eastAsia="Times New Roman" w:hAnsi="Verdana" w:cs="Times New Roman"/>
            <w:color w:val="FF6600"/>
            <w:sz w:val="20"/>
            <w:szCs w:val="20"/>
            <w:u w:val="single"/>
            <w:lang w:eastAsia="fr-FR"/>
          </w:rPr>
          <w:t>art. R. 242-2</w:t>
        </w:r>
      </w:hyperlink>
      <w:r w:rsidRPr="00DC6602">
        <w:rPr>
          <w:rFonts w:ascii="Verdana" w:eastAsia="Times New Roman" w:hAnsi="Verdana" w:cs="Times New Roman"/>
          <w:color w:val="000000"/>
          <w:sz w:val="20"/>
          <w:szCs w:val="20"/>
          <w:lang w:eastAsia="fr-FR"/>
        </w:rPr>
        <w:t>, I, al. 7 ; BOSS, Assiette générale, § 800, 01/07/2025) :</w:t>
      </w:r>
    </w:p>
    <w:p w14:paraId="279935BC" w14:textId="77777777" w:rsidR="00DC6602" w:rsidRPr="00DC6602" w:rsidRDefault="00DC6602" w:rsidP="00CD0C23">
      <w:pPr>
        <w:spacing w:before="30" w:after="0"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lastRenderedPageBreak/>
        <w:t>-d’une part, la durée de travail inscrite à leur contrat de travail au titre de la période où ils sont présents dans l’entreprise (majorée du nombre d’heures complémentaires effectuées dans le mois) ;</w:t>
      </w:r>
    </w:p>
    <w:p w14:paraId="3BAF26B1" w14:textId="77777777" w:rsidR="00DC6602" w:rsidRPr="00DC6602" w:rsidRDefault="00DC6602" w:rsidP="00CD0C23">
      <w:pPr>
        <w:spacing w:before="30" w:after="0"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-et d’autre part, la durée sur la période correspondant à la durée légale du travail (ou, si elle est inférieure, à la durée conventionnelle du travail ou à la durée du travail applicable dans l’établissement).</w:t>
      </w:r>
    </w:p>
    <w:p w14:paraId="496C3362"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La formule est donc : plafond × (durée contractuelle + heures complémentaires) / durée légale du travail.</w:t>
      </w:r>
    </w:p>
    <w:p w14:paraId="56FC23B2"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Si la durée conventionnelle est inférieure à la durée légale de travail, on retient la durée légale.</w:t>
      </w:r>
    </w:p>
    <w:p w14:paraId="21F24F7D"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 plafond réduit s'applique aux cotisations URSSAF plafonnées, ainsi que pour les limites de tranches des différentes cotisations calculées dans la limite d'une assiette maximale (ex. : Tr. A + B chômage, Tr. et Tr. 2 AGIRC-ARRCO) (voir Dictionnaire Paye, « </w:t>
      </w:r>
      <w:hyperlink r:id="rId41" w:history="1">
        <w:r w:rsidRPr="00DC6602">
          <w:rPr>
            <w:rFonts w:ascii="Verdana" w:eastAsia="Times New Roman" w:hAnsi="Verdana" w:cs="Times New Roman"/>
            <w:color w:val="0000FF"/>
            <w:sz w:val="20"/>
            <w:szCs w:val="20"/>
            <w:u w:val="single"/>
            <w:lang w:eastAsia="fr-FR"/>
          </w:rPr>
          <w:t>Abattement d’assiette pour temps partiel</w:t>
        </w:r>
      </w:hyperlink>
      <w:r w:rsidRPr="00DC6602">
        <w:rPr>
          <w:rFonts w:ascii="Verdana" w:eastAsia="Times New Roman" w:hAnsi="Verdana" w:cs="Times New Roman"/>
          <w:color w:val="000000"/>
          <w:sz w:val="20"/>
          <w:szCs w:val="20"/>
          <w:lang w:eastAsia="fr-FR"/>
        </w:rPr>
        <w:t> » pour plus de détails).</w:t>
      </w:r>
    </w:p>
    <w:p w14:paraId="67E0307F" w14:textId="77777777" w:rsidR="00DC6602" w:rsidRPr="00DC6602" w:rsidRDefault="00DC6602" w:rsidP="00CD0C23">
      <w:pPr>
        <w:spacing w:before="150" w:after="150" w:line="240" w:lineRule="auto"/>
        <w:ind w:left="-142" w:right="-426"/>
        <w:rPr>
          <w:rFonts w:ascii="Verdana" w:eastAsia="Times New Roman" w:hAnsi="Verdana" w:cs="Times New Roman"/>
          <w:color w:val="FF6600"/>
          <w:sz w:val="20"/>
          <w:szCs w:val="20"/>
          <w:lang w:eastAsia="fr-FR"/>
        </w:rPr>
      </w:pPr>
      <w:r w:rsidRPr="00DC6602">
        <w:rPr>
          <w:rFonts w:ascii="Verdana" w:eastAsia="Times New Roman" w:hAnsi="Verdana" w:cs="Times New Roman"/>
          <w:color w:val="FF6600"/>
          <w:sz w:val="20"/>
          <w:szCs w:val="20"/>
          <w:lang w:eastAsia="fr-FR"/>
        </w:rPr>
        <w:t>Le salarié à temps partiel et l’employeur ont la possibilité de renoncer au prorata plafond pour cotiser, sans réduction de plafond, comme si le salarié était à temps plein.</w:t>
      </w:r>
    </w:p>
    <w:p w14:paraId="1EB159EC"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Pour un même contrat de travail, il est impossible d’appliquer à la fois l’abattement d’assiette pour temps partiel et le dispositif de maintien des cotisations vieillesse en cas de temps partiel (voir ci-après).</w:t>
      </w:r>
    </w:p>
    <w:bookmarkEnd w:id="25"/>
    <w:p w14:paraId="14D367C9"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r w:rsidRPr="00DC6602">
        <w:rPr>
          <w:rFonts w:ascii="Verdana" w:eastAsia="Times New Roman" w:hAnsi="Verdana" w:cs="Times New Roman"/>
          <w:b/>
          <w:bCs/>
          <w:color w:val="000000"/>
          <w:sz w:val="20"/>
          <w:szCs w:val="20"/>
          <w:lang w:eastAsia="fr-FR"/>
        </w:rPr>
        <w:t>Maintien des cotisations vieillesse.</w:t>
      </w:r>
    </w:p>
    <w:p w14:paraId="0D415494"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 salarié en congé parental d'éducation à temps partiel peut bénéficier du dispositif de maintien des cotisations de retraite, qui sont alors calculées sur la base d'un salaire à temps plein, à reconstituer fictivement. Ce dispositif est incompatible avec la pratique du prorata de plafond pour temps partiel (voir ci-dessus).</w:t>
      </w:r>
    </w:p>
    <w:p w14:paraId="1E565AFB"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 xml:space="preserve">Pour mémoire, ce dispositif suppose un accord écrit de l'employeur et du salarié. L'assiette totale des cotisations d’assurance vieillesse « sécurité sociale » est constituée du montant de la rémunération correspondant à l’activité exercée à temps plein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soc. </w:t>
      </w:r>
      <w:hyperlink r:id="rId42" w:tgtFrame="_blank" w:history="1">
        <w:r w:rsidRPr="00DC6602">
          <w:rPr>
            <w:rFonts w:ascii="Verdana" w:eastAsia="Times New Roman" w:hAnsi="Verdana" w:cs="Times New Roman"/>
            <w:color w:val="FF6600"/>
            <w:sz w:val="20"/>
            <w:szCs w:val="20"/>
            <w:u w:val="single"/>
            <w:lang w:eastAsia="fr-FR"/>
          </w:rPr>
          <w:t>art. R. 241-0-2</w:t>
        </w:r>
      </w:hyperlink>
      <w:r w:rsidRPr="00DC6602">
        <w:rPr>
          <w:rFonts w:ascii="Verdana" w:eastAsia="Times New Roman" w:hAnsi="Verdana" w:cs="Times New Roman"/>
          <w:color w:val="000000"/>
          <w:sz w:val="20"/>
          <w:szCs w:val="20"/>
          <w:lang w:eastAsia="fr-FR"/>
        </w:rPr>
        <w:t xml:space="preserve">), à savoir dans le cas général : rémunération × durée du travail à temps plein/nombre d’heures rémunérées sur le mois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soc. </w:t>
      </w:r>
      <w:hyperlink r:id="rId43" w:tgtFrame="_blank" w:history="1">
        <w:r w:rsidRPr="00DC6602">
          <w:rPr>
            <w:rFonts w:ascii="Verdana" w:eastAsia="Times New Roman" w:hAnsi="Verdana" w:cs="Times New Roman"/>
            <w:color w:val="FF6600"/>
            <w:sz w:val="20"/>
            <w:szCs w:val="20"/>
            <w:u w:val="single"/>
            <w:lang w:eastAsia="fr-FR"/>
          </w:rPr>
          <w:t>art. R. 241-0-2</w:t>
        </w:r>
      </w:hyperlink>
      <w:r w:rsidRPr="00DC6602">
        <w:rPr>
          <w:rFonts w:ascii="Verdana" w:eastAsia="Times New Roman" w:hAnsi="Verdana" w:cs="Times New Roman"/>
          <w:color w:val="000000"/>
          <w:sz w:val="20"/>
          <w:szCs w:val="20"/>
          <w:lang w:eastAsia="fr-FR"/>
        </w:rPr>
        <w:t>, I). Bien entendu, les cotisations vieillesse plafonnées restent calculées dans la limite du plafond.</w:t>
      </w:r>
    </w:p>
    <w:p w14:paraId="71ECFEE9"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Par ailleurs, lorsque le dispositif de maintien des cotisations « retraite » est appliqué pour la sécurité sociale, le salarié et l'employeur peuvent également convenir, toujours par écrit, de faire de même pour la retraite complémentaire AGIRC-ARRCO. Dans ce cas, les cotisations AGIRC-ARRCO sont calculées sur la base des rémunérations que les salariés auraient perçues pour un travail à temps plein, dans la limite des tranches 1 et 2 (ANI AGIRC-ARRCO du 17 novembre 2017, art. 75 ; circ. AGIRC-ARRCO 2020-02 DRJ du 20 janvier 2020, § IV.1.4).</w:t>
      </w:r>
    </w:p>
    <w:p w14:paraId="2BFC2589"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 xml:space="preserve">Si l'employeur prend en charge le surplus de cotisations salariales d'assurance vieillesse sécurité sociale (différence entre les cotisations calculées sur le temps partiel et les cotisations calculées au même taux sur le salaire « équivalent temps plein »), cette prise en charge n’est pas un élément de rémunération. Elle est exonérée de CSG/CRDS, de cotisations et contributions sociales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soc. </w:t>
      </w:r>
      <w:hyperlink r:id="rId44" w:tgtFrame="_blank" w:history="1">
        <w:r w:rsidRPr="00DC6602">
          <w:rPr>
            <w:rFonts w:ascii="Verdana" w:eastAsia="Times New Roman" w:hAnsi="Verdana" w:cs="Times New Roman"/>
            <w:color w:val="FF6600"/>
            <w:sz w:val="20"/>
            <w:szCs w:val="20"/>
            <w:u w:val="single"/>
            <w:lang w:eastAsia="fr-FR"/>
          </w:rPr>
          <w:t>art. L. 136-1-1</w:t>
        </w:r>
      </w:hyperlink>
      <w:r w:rsidRPr="00DC6602">
        <w:rPr>
          <w:rFonts w:ascii="Verdana" w:eastAsia="Times New Roman" w:hAnsi="Verdana" w:cs="Times New Roman"/>
          <w:color w:val="000000"/>
          <w:sz w:val="20"/>
          <w:szCs w:val="20"/>
          <w:lang w:eastAsia="fr-FR"/>
        </w:rPr>
        <w:t>, III, 2°, d, </w:t>
      </w:r>
      <w:hyperlink r:id="rId45" w:tgtFrame="_blank" w:history="1">
        <w:r w:rsidRPr="00DC6602">
          <w:rPr>
            <w:rFonts w:ascii="Verdana" w:eastAsia="Times New Roman" w:hAnsi="Verdana" w:cs="Times New Roman"/>
            <w:color w:val="FF6600"/>
            <w:sz w:val="20"/>
            <w:szCs w:val="20"/>
            <w:u w:val="single"/>
            <w:lang w:eastAsia="fr-FR"/>
          </w:rPr>
          <w:t>L. 242-1</w:t>
        </w:r>
      </w:hyperlink>
      <w:r w:rsidRPr="00DC6602">
        <w:rPr>
          <w:rFonts w:ascii="Verdana" w:eastAsia="Times New Roman" w:hAnsi="Verdana" w:cs="Times New Roman"/>
          <w:color w:val="000000"/>
          <w:sz w:val="20"/>
          <w:szCs w:val="20"/>
          <w:lang w:eastAsia="fr-FR"/>
        </w:rPr>
        <w:t>, I et </w:t>
      </w:r>
      <w:hyperlink r:id="rId46" w:tgtFrame="_blank" w:history="1">
        <w:r w:rsidRPr="00DC6602">
          <w:rPr>
            <w:rFonts w:ascii="Verdana" w:eastAsia="Times New Roman" w:hAnsi="Verdana" w:cs="Times New Roman"/>
            <w:color w:val="FF6600"/>
            <w:sz w:val="20"/>
            <w:szCs w:val="20"/>
            <w:u w:val="single"/>
            <w:lang w:eastAsia="fr-FR"/>
          </w:rPr>
          <w:t>L. 241-3-1</w:t>
        </w:r>
      </w:hyperlink>
      <w:r w:rsidRPr="00DC6602">
        <w:rPr>
          <w:rFonts w:ascii="Verdana" w:eastAsia="Times New Roman" w:hAnsi="Verdana" w:cs="Times New Roman"/>
          <w:color w:val="000000"/>
          <w:sz w:val="20"/>
          <w:szCs w:val="20"/>
          <w:lang w:eastAsia="fr-FR"/>
        </w:rPr>
        <w:t>) et n’est pas non plus soumise au forfait social.</w:t>
      </w:r>
    </w:p>
    <w:p w14:paraId="0338BA09"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Par analogie avec l'assurance vieillesse, la prise en charge du surplus de la part salariale des cotisations de retraite complémentaire est aussi exclue de l’assiette des cotisations de sécurité sociale et de la base CSG/CRDS et n'est pas soumise au forfait social (BOSS, Assiette générale, § 400, 01/07/2025).</w:t>
      </w:r>
    </w:p>
    <w:p w14:paraId="3245A6C4" w14:textId="77777777" w:rsidR="00DC6602" w:rsidRPr="00DC6602" w:rsidRDefault="00DC6602" w:rsidP="00CD0C23">
      <w:pPr>
        <w:spacing w:before="100" w:beforeAutospacing="1" w:after="100" w:afterAutospacing="1" w:line="240" w:lineRule="auto"/>
        <w:ind w:left="-142" w:right="-426"/>
        <w:outlineLvl w:val="1"/>
        <w:rPr>
          <w:rFonts w:ascii="Verdana" w:eastAsia="Times New Roman" w:hAnsi="Verdana" w:cs="Times New Roman"/>
          <w:b/>
          <w:bCs/>
          <w:color w:val="FF6600"/>
          <w:sz w:val="28"/>
          <w:szCs w:val="28"/>
          <w:lang w:eastAsia="fr-FR"/>
        </w:rPr>
      </w:pPr>
      <w:bookmarkStart w:id="27" w:name="s19"/>
      <w:bookmarkEnd w:id="27"/>
      <w:r w:rsidRPr="00DC6602">
        <w:rPr>
          <w:rFonts w:ascii="Verdana" w:eastAsia="Times New Roman" w:hAnsi="Verdana" w:cs="Times New Roman"/>
          <w:b/>
          <w:bCs/>
          <w:color w:val="FF6600"/>
          <w:sz w:val="28"/>
          <w:szCs w:val="28"/>
          <w:lang w:eastAsia="fr-FR"/>
        </w:rPr>
        <w:t>Indemnisation et compensation de la perte de revenus</w:t>
      </w:r>
    </w:p>
    <w:p w14:paraId="351B6939"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28" w:name="s20"/>
      <w:bookmarkEnd w:id="28"/>
      <w:r w:rsidRPr="00DC6602">
        <w:rPr>
          <w:rFonts w:ascii="Verdana" w:eastAsia="Times New Roman" w:hAnsi="Verdana" w:cs="Times New Roman"/>
          <w:b/>
          <w:bCs/>
          <w:color w:val="000000"/>
          <w:sz w:val="20"/>
          <w:szCs w:val="20"/>
          <w:lang w:eastAsia="fr-FR"/>
        </w:rPr>
        <w:lastRenderedPageBreak/>
        <w:t>Compte épargne-temps.</w:t>
      </w:r>
    </w:p>
    <w:p w14:paraId="77A08D24"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Lorsque le salarié dispose d’un compte épargne-temps (CET), il peut l'utiliser pour compenser la perte de revenus liée au congé parental total ou à temps partiel, si l’accord de CET le prévoit.</w:t>
      </w:r>
    </w:p>
    <w:p w14:paraId="65538B52"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29" w:name="s21"/>
      <w:bookmarkEnd w:id="29"/>
      <w:r w:rsidRPr="00DC6602">
        <w:rPr>
          <w:rFonts w:ascii="Verdana" w:eastAsia="Times New Roman" w:hAnsi="Verdana" w:cs="Times New Roman"/>
          <w:b/>
          <w:bCs/>
          <w:color w:val="000000"/>
          <w:sz w:val="20"/>
          <w:szCs w:val="20"/>
          <w:lang w:eastAsia="fr-FR"/>
        </w:rPr>
        <w:t>Allocations complémentaires.</w:t>
      </w:r>
    </w:p>
    <w:p w14:paraId="5114C2B2"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 xml:space="preserve">Certains accords collectifs prévoient le versement d’indemnités complémentaires au salarié en congé parental pour compenser en tout ou partie la perte de rémunération subie. Ces indemnités sont assujetties à cotisations. Elles sont soumises à la CSG et à la CRDS sur les revenus d’activité, après abattement d’assiette de 1,75 %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soc. </w:t>
      </w:r>
      <w:hyperlink r:id="rId47" w:tgtFrame="_blank" w:history="1">
        <w:r w:rsidRPr="00DC6602">
          <w:rPr>
            <w:rFonts w:ascii="Verdana" w:eastAsia="Times New Roman" w:hAnsi="Verdana" w:cs="Times New Roman"/>
            <w:color w:val="FF6600"/>
            <w:sz w:val="20"/>
            <w:szCs w:val="20"/>
            <w:u w:val="single"/>
            <w:lang w:eastAsia="fr-FR"/>
          </w:rPr>
          <w:t>art. L. 136-2</w:t>
        </w:r>
      </w:hyperlink>
      <w:r w:rsidRPr="00DC6602">
        <w:rPr>
          <w:rFonts w:ascii="Verdana" w:eastAsia="Times New Roman" w:hAnsi="Verdana" w:cs="Times New Roman"/>
          <w:color w:val="000000"/>
          <w:sz w:val="20"/>
          <w:szCs w:val="20"/>
          <w:lang w:eastAsia="fr-FR"/>
        </w:rPr>
        <w:t> ; lettre-circ. ACOSS 96-18 du 14 février 1996).</w:t>
      </w:r>
    </w:p>
    <w:p w14:paraId="247E14D0"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30" w:name="s22"/>
      <w:bookmarkEnd w:id="30"/>
      <w:r w:rsidRPr="00DC6602">
        <w:rPr>
          <w:rFonts w:ascii="Verdana" w:eastAsia="Times New Roman" w:hAnsi="Verdana" w:cs="Times New Roman"/>
          <w:b/>
          <w:bCs/>
          <w:color w:val="000000"/>
          <w:sz w:val="20"/>
          <w:szCs w:val="20"/>
          <w:lang w:eastAsia="fr-FR"/>
        </w:rPr>
        <w:t>Indemnisation par la CAF : la « </w:t>
      </w:r>
      <w:proofErr w:type="spellStart"/>
      <w:r w:rsidRPr="00DC6602">
        <w:rPr>
          <w:rFonts w:ascii="Verdana" w:eastAsia="Times New Roman" w:hAnsi="Verdana" w:cs="Times New Roman"/>
          <w:b/>
          <w:bCs/>
          <w:color w:val="000000"/>
          <w:sz w:val="20"/>
          <w:szCs w:val="20"/>
          <w:lang w:eastAsia="fr-FR"/>
        </w:rPr>
        <w:t>PreParE</w:t>
      </w:r>
      <w:proofErr w:type="spellEnd"/>
      <w:r w:rsidRPr="00DC6602">
        <w:rPr>
          <w:rFonts w:ascii="Verdana" w:eastAsia="Times New Roman" w:hAnsi="Verdana" w:cs="Times New Roman"/>
          <w:b/>
          <w:bCs/>
          <w:color w:val="000000"/>
          <w:sz w:val="20"/>
          <w:szCs w:val="20"/>
          <w:lang w:eastAsia="fr-FR"/>
        </w:rPr>
        <w:t> ».</w:t>
      </w:r>
    </w:p>
    <w:p w14:paraId="13F1237E"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 xml:space="preserve">Le ou les parents peuvent bénéficier pendant le congé parental de la prestation partagée d’éducation de l’enfant (« </w:t>
      </w:r>
      <w:proofErr w:type="spellStart"/>
      <w:r w:rsidRPr="00DC6602">
        <w:rPr>
          <w:rFonts w:ascii="Verdana" w:eastAsia="Times New Roman" w:hAnsi="Verdana" w:cs="Times New Roman"/>
          <w:color w:val="000000"/>
          <w:sz w:val="20"/>
          <w:szCs w:val="20"/>
          <w:lang w:eastAsia="fr-FR"/>
        </w:rPr>
        <w:t>PreParE</w:t>
      </w:r>
      <w:proofErr w:type="spellEnd"/>
      <w:r w:rsidRPr="00DC6602">
        <w:rPr>
          <w:rFonts w:ascii="Verdana" w:eastAsia="Times New Roman" w:hAnsi="Verdana" w:cs="Times New Roman"/>
          <w:color w:val="000000"/>
          <w:sz w:val="20"/>
          <w:szCs w:val="20"/>
          <w:lang w:eastAsia="fr-FR"/>
        </w:rPr>
        <w:t> »), qui est versée par la Caisse d'allocations familiales.</w:t>
      </w:r>
    </w:p>
    <w:p w14:paraId="24EB4788"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Cambria Math" w:eastAsia="Times New Roman" w:hAnsi="Cambria Math" w:cs="Cambria Math"/>
          <w:color w:val="000000"/>
          <w:sz w:val="20"/>
          <w:szCs w:val="20"/>
          <w:lang w:eastAsia="fr-FR"/>
        </w:rPr>
        <w:t>❶</w:t>
      </w:r>
      <w:r w:rsidRPr="00DC6602">
        <w:rPr>
          <w:rFonts w:ascii="Verdana" w:eastAsia="Times New Roman" w:hAnsi="Verdana" w:cs="Times New Roman"/>
          <w:color w:val="000000"/>
          <w:sz w:val="20"/>
          <w:szCs w:val="20"/>
          <w:lang w:eastAsia="fr-FR"/>
        </w:rPr>
        <w:t xml:space="preserve"> La</w:t>
      </w:r>
      <w:r w:rsidRPr="00DC6602">
        <w:rPr>
          <w:rFonts w:ascii="Verdana" w:eastAsia="Times New Roman" w:hAnsi="Verdana" w:cs="Verdana"/>
          <w:color w:val="000000"/>
          <w:sz w:val="20"/>
          <w:szCs w:val="20"/>
          <w:lang w:eastAsia="fr-FR"/>
        </w:rPr>
        <w:t> </w:t>
      </w:r>
      <w:proofErr w:type="spellStart"/>
      <w:r w:rsidRPr="00DC6602">
        <w:rPr>
          <w:rFonts w:ascii="Verdana" w:eastAsia="Times New Roman" w:hAnsi="Verdana" w:cs="Times New Roman"/>
          <w:color w:val="000000"/>
          <w:sz w:val="20"/>
          <w:szCs w:val="20"/>
          <w:u w:val="single"/>
          <w:lang w:eastAsia="fr-FR"/>
        </w:rPr>
        <w:t>PrePaRe</w:t>
      </w:r>
      <w:proofErr w:type="spellEnd"/>
      <w:r w:rsidRPr="00DC6602">
        <w:rPr>
          <w:rFonts w:ascii="Verdana" w:eastAsia="Times New Roman" w:hAnsi="Verdana" w:cs="Times New Roman"/>
          <w:color w:val="000000"/>
          <w:sz w:val="20"/>
          <w:szCs w:val="20"/>
          <w:u w:val="single"/>
          <w:lang w:eastAsia="fr-FR"/>
        </w:rPr>
        <w:t xml:space="preserve"> « classique »</w:t>
      </w:r>
      <w:r w:rsidRPr="00DC6602">
        <w:rPr>
          <w:rFonts w:ascii="Verdana" w:eastAsia="Times New Roman" w:hAnsi="Verdana" w:cs="Times New Roman"/>
          <w:color w:val="000000"/>
          <w:sz w:val="20"/>
          <w:szCs w:val="20"/>
          <w:lang w:eastAsia="fr-FR"/>
        </w:rPr>
        <w:t xml:space="preserve"> est versée à taux plein à la personne qui choisit de ne plus exercer d’activité professionnelle et à taux partiel à celle qui exerce une activité à temps partiel. Le montant de la </w:t>
      </w:r>
      <w:proofErr w:type="spellStart"/>
      <w:r w:rsidRPr="00DC6602">
        <w:rPr>
          <w:rFonts w:ascii="Verdana" w:eastAsia="Times New Roman" w:hAnsi="Verdana" w:cs="Times New Roman"/>
          <w:color w:val="000000"/>
          <w:sz w:val="20"/>
          <w:szCs w:val="20"/>
          <w:lang w:eastAsia="fr-FR"/>
        </w:rPr>
        <w:t>PreParE</w:t>
      </w:r>
      <w:proofErr w:type="spellEnd"/>
      <w:r w:rsidRPr="00DC6602">
        <w:rPr>
          <w:rFonts w:ascii="Verdana" w:eastAsia="Times New Roman" w:hAnsi="Verdana" w:cs="Times New Roman"/>
          <w:color w:val="000000"/>
          <w:sz w:val="20"/>
          <w:szCs w:val="20"/>
          <w:lang w:eastAsia="fr-FR"/>
        </w:rPr>
        <w:t xml:space="preserve"> à taux plein est égal à 456,05 € (après CRDS) par mois au 1</w:t>
      </w:r>
      <w:r w:rsidRPr="00DC6602">
        <w:rPr>
          <w:rFonts w:ascii="Verdana" w:eastAsia="Times New Roman" w:hAnsi="Verdana" w:cs="Times New Roman"/>
          <w:color w:val="000000"/>
          <w:sz w:val="20"/>
          <w:szCs w:val="20"/>
          <w:vertAlign w:val="superscript"/>
          <w:lang w:eastAsia="fr-FR"/>
        </w:rPr>
        <w:t>er </w:t>
      </w:r>
      <w:r w:rsidRPr="00DC6602">
        <w:rPr>
          <w:rFonts w:ascii="Verdana" w:eastAsia="Times New Roman" w:hAnsi="Verdana" w:cs="Times New Roman"/>
          <w:color w:val="000000"/>
          <w:sz w:val="20"/>
          <w:szCs w:val="20"/>
          <w:lang w:eastAsia="fr-FR"/>
        </w:rPr>
        <w:t xml:space="preserve">avril 2025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soc. </w:t>
      </w:r>
      <w:hyperlink r:id="rId48" w:tgtFrame="_blank" w:history="1">
        <w:r w:rsidRPr="00DC6602">
          <w:rPr>
            <w:rFonts w:ascii="Verdana" w:eastAsia="Times New Roman" w:hAnsi="Verdana" w:cs="Times New Roman"/>
            <w:color w:val="FF6600"/>
            <w:sz w:val="20"/>
            <w:szCs w:val="20"/>
            <w:u w:val="single"/>
            <w:lang w:eastAsia="fr-FR"/>
          </w:rPr>
          <w:t>art. D. 531-4</w:t>
        </w:r>
      </w:hyperlink>
      <w:r w:rsidRPr="00DC6602">
        <w:rPr>
          <w:rFonts w:ascii="Verdana" w:eastAsia="Times New Roman" w:hAnsi="Verdana" w:cs="Times New Roman"/>
          <w:color w:val="000000"/>
          <w:sz w:val="20"/>
          <w:szCs w:val="20"/>
          <w:lang w:eastAsia="fr-FR"/>
        </w:rPr>
        <w:t xml:space="preserve">). Celui de la </w:t>
      </w:r>
      <w:proofErr w:type="spellStart"/>
      <w:r w:rsidRPr="00DC6602">
        <w:rPr>
          <w:rFonts w:ascii="Verdana" w:eastAsia="Times New Roman" w:hAnsi="Verdana" w:cs="Times New Roman"/>
          <w:color w:val="000000"/>
          <w:sz w:val="20"/>
          <w:szCs w:val="20"/>
          <w:lang w:eastAsia="fr-FR"/>
        </w:rPr>
        <w:t>PreParE</w:t>
      </w:r>
      <w:proofErr w:type="spellEnd"/>
      <w:r w:rsidRPr="00DC6602">
        <w:rPr>
          <w:rFonts w:ascii="Verdana" w:eastAsia="Times New Roman" w:hAnsi="Verdana" w:cs="Times New Roman"/>
          <w:color w:val="000000"/>
          <w:sz w:val="20"/>
          <w:szCs w:val="20"/>
          <w:lang w:eastAsia="fr-FR"/>
        </w:rPr>
        <w:t xml:space="preserve"> à taux partiel est égal à, à cette même date, à 294,81 € par mois (après CRDS) pour une activité au plus égale à 50 % et, en cas d’activité comprise entre 50 % et 80 %, à 170,07 € par mois (après CRDS).</w:t>
      </w:r>
    </w:p>
    <w:p w14:paraId="7123ED11"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Pour en bénéficier, le salarié doit justifier d'une activité professionnelle préalable pendant une certaine durée qui varie en fonction du rang de l’enfant et de la situation familiale (ex. : 2 ans qui précédent la naissance du 1</w:t>
      </w:r>
      <w:r w:rsidRPr="00DC6602">
        <w:rPr>
          <w:rFonts w:ascii="Verdana" w:eastAsia="Times New Roman" w:hAnsi="Verdana" w:cs="Times New Roman"/>
          <w:color w:val="000000"/>
          <w:sz w:val="20"/>
          <w:szCs w:val="20"/>
          <w:vertAlign w:val="superscript"/>
          <w:lang w:eastAsia="fr-FR"/>
        </w:rPr>
        <w:t>er</w:t>
      </w:r>
      <w:r w:rsidRPr="00DC6602">
        <w:rPr>
          <w:rFonts w:ascii="Verdana" w:eastAsia="Times New Roman" w:hAnsi="Verdana" w:cs="Times New Roman"/>
          <w:color w:val="000000"/>
          <w:sz w:val="20"/>
          <w:szCs w:val="20"/>
          <w:lang w:eastAsia="fr-FR"/>
        </w:rPr>
        <w:t xml:space="preserve"> enfant)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soc. </w:t>
      </w:r>
      <w:hyperlink r:id="rId49" w:tgtFrame="_blank" w:history="1">
        <w:r w:rsidRPr="00DC6602">
          <w:rPr>
            <w:rFonts w:ascii="Verdana" w:eastAsia="Times New Roman" w:hAnsi="Verdana" w:cs="Times New Roman"/>
            <w:color w:val="FF6600"/>
            <w:sz w:val="20"/>
            <w:szCs w:val="20"/>
            <w:u w:val="single"/>
            <w:lang w:eastAsia="fr-FR"/>
          </w:rPr>
          <w:t>art. L. 531-4</w:t>
        </w:r>
      </w:hyperlink>
      <w:r w:rsidRPr="00DC6602">
        <w:rPr>
          <w:rFonts w:ascii="Verdana" w:eastAsia="Times New Roman" w:hAnsi="Verdana" w:cs="Times New Roman"/>
          <w:color w:val="000000"/>
          <w:sz w:val="20"/>
          <w:szCs w:val="20"/>
          <w:lang w:eastAsia="fr-FR"/>
        </w:rPr>
        <w:t> et </w:t>
      </w:r>
      <w:hyperlink r:id="rId50" w:tgtFrame="_blank" w:history="1">
        <w:r w:rsidRPr="00DC6602">
          <w:rPr>
            <w:rFonts w:ascii="Verdana" w:eastAsia="Times New Roman" w:hAnsi="Verdana" w:cs="Times New Roman"/>
            <w:color w:val="FF6600"/>
            <w:sz w:val="20"/>
            <w:szCs w:val="20"/>
            <w:u w:val="single"/>
            <w:lang w:eastAsia="fr-FR"/>
          </w:rPr>
          <w:t>R. 531-2</w:t>
        </w:r>
      </w:hyperlink>
      <w:r w:rsidRPr="00DC6602">
        <w:rPr>
          <w:rFonts w:ascii="Verdana" w:eastAsia="Times New Roman" w:hAnsi="Verdana" w:cs="Times New Roman"/>
          <w:color w:val="000000"/>
          <w:sz w:val="20"/>
          <w:szCs w:val="20"/>
          <w:lang w:eastAsia="fr-FR"/>
        </w:rPr>
        <w:t>).</w:t>
      </w:r>
    </w:p>
    <w:p w14:paraId="0A4A9C04"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 xml:space="preserve">La durée de versement de la prestation, versée en cas de naissance ou d'adoption, varie selon le rang de l’enfant et de la situation familiale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soc. </w:t>
      </w:r>
      <w:hyperlink r:id="rId51" w:tgtFrame="_blank" w:history="1">
        <w:r w:rsidRPr="00DC6602">
          <w:rPr>
            <w:rFonts w:ascii="Verdana" w:eastAsia="Times New Roman" w:hAnsi="Verdana" w:cs="Times New Roman"/>
            <w:color w:val="FF6600"/>
            <w:sz w:val="20"/>
            <w:szCs w:val="20"/>
            <w:u w:val="single"/>
            <w:lang w:eastAsia="fr-FR"/>
          </w:rPr>
          <w:t>art. D. 531-13</w:t>
        </w:r>
      </w:hyperlink>
      <w:r w:rsidRPr="00DC6602">
        <w:rPr>
          <w:rFonts w:ascii="Verdana" w:eastAsia="Times New Roman" w:hAnsi="Verdana" w:cs="Times New Roman"/>
          <w:color w:val="000000"/>
          <w:sz w:val="20"/>
          <w:szCs w:val="20"/>
          <w:lang w:eastAsia="fr-FR"/>
        </w:rPr>
        <w:t xml:space="preserve">) (voir tableau « Durée maximale de versement de la </w:t>
      </w:r>
      <w:proofErr w:type="spellStart"/>
      <w:r w:rsidRPr="00DC6602">
        <w:rPr>
          <w:rFonts w:ascii="Verdana" w:eastAsia="Times New Roman" w:hAnsi="Verdana" w:cs="Times New Roman"/>
          <w:color w:val="000000"/>
          <w:sz w:val="20"/>
          <w:szCs w:val="20"/>
          <w:lang w:eastAsia="fr-FR"/>
        </w:rPr>
        <w:t>PreParE</w:t>
      </w:r>
      <w:proofErr w:type="spellEnd"/>
      <w:r w:rsidRPr="00DC6602">
        <w:rPr>
          <w:rFonts w:ascii="Verdana" w:eastAsia="Times New Roman" w:hAnsi="Verdana" w:cs="Times New Roman"/>
          <w:color w:val="000000"/>
          <w:sz w:val="20"/>
          <w:szCs w:val="20"/>
          <w:lang w:eastAsia="fr-FR"/>
        </w:rPr>
        <w:t> »).</w:t>
      </w:r>
    </w:p>
    <w:p w14:paraId="6B4FFC39"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Cambria Math" w:eastAsia="Times New Roman" w:hAnsi="Cambria Math" w:cs="Cambria Math"/>
          <w:color w:val="000000"/>
          <w:sz w:val="20"/>
          <w:szCs w:val="20"/>
          <w:lang w:eastAsia="fr-FR"/>
        </w:rPr>
        <w:t>❷</w:t>
      </w:r>
      <w:r w:rsidRPr="00DC6602">
        <w:rPr>
          <w:rFonts w:ascii="Verdana" w:eastAsia="Times New Roman" w:hAnsi="Verdana" w:cs="Times New Roman"/>
          <w:color w:val="000000"/>
          <w:sz w:val="20"/>
          <w:szCs w:val="20"/>
          <w:lang w:eastAsia="fr-FR"/>
        </w:rPr>
        <w:t xml:space="preserve"> Une</w:t>
      </w:r>
      <w:r w:rsidRPr="00DC6602">
        <w:rPr>
          <w:rFonts w:ascii="Verdana" w:eastAsia="Times New Roman" w:hAnsi="Verdana" w:cs="Verdana"/>
          <w:color w:val="000000"/>
          <w:sz w:val="20"/>
          <w:szCs w:val="20"/>
          <w:lang w:eastAsia="fr-FR"/>
        </w:rPr>
        <w:t> </w:t>
      </w:r>
      <w:proofErr w:type="spellStart"/>
      <w:r w:rsidRPr="00DC6602">
        <w:rPr>
          <w:rFonts w:ascii="Verdana" w:eastAsia="Times New Roman" w:hAnsi="Verdana" w:cs="Times New Roman"/>
          <w:color w:val="000000"/>
          <w:sz w:val="20"/>
          <w:szCs w:val="20"/>
          <w:u w:val="single"/>
          <w:lang w:eastAsia="fr-FR"/>
        </w:rPr>
        <w:t>PreParE</w:t>
      </w:r>
      <w:proofErr w:type="spellEnd"/>
      <w:r w:rsidRPr="00DC6602">
        <w:rPr>
          <w:rFonts w:ascii="Verdana" w:eastAsia="Times New Roman" w:hAnsi="Verdana" w:cs="Times New Roman"/>
          <w:color w:val="000000"/>
          <w:sz w:val="20"/>
          <w:szCs w:val="20"/>
          <w:u w:val="single"/>
          <w:lang w:eastAsia="fr-FR"/>
        </w:rPr>
        <w:t xml:space="preserve"> majorée</w:t>
      </w:r>
      <w:r w:rsidRPr="00DC6602">
        <w:rPr>
          <w:rFonts w:ascii="Verdana" w:eastAsia="Times New Roman" w:hAnsi="Verdana" w:cs="Times New Roman"/>
          <w:color w:val="000000"/>
          <w:sz w:val="20"/>
          <w:szCs w:val="20"/>
          <w:lang w:eastAsia="fr-FR"/>
        </w:rPr>
        <w:t> (745,43 € par mois au 1</w:t>
      </w:r>
      <w:r w:rsidRPr="00DC6602">
        <w:rPr>
          <w:rFonts w:ascii="Verdana" w:eastAsia="Times New Roman" w:hAnsi="Verdana" w:cs="Times New Roman"/>
          <w:color w:val="000000"/>
          <w:sz w:val="20"/>
          <w:szCs w:val="20"/>
          <w:vertAlign w:val="superscript"/>
          <w:lang w:eastAsia="fr-FR"/>
        </w:rPr>
        <w:t>er</w:t>
      </w:r>
      <w:r w:rsidRPr="00DC6602">
        <w:rPr>
          <w:rFonts w:ascii="Verdana" w:eastAsia="Times New Roman" w:hAnsi="Verdana" w:cs="Times New Roman"/>
          <w:color w:val="000000"/>
          <w:sz w:val="20"/>
          <w:szCs w:val="20"/>
          <w:lang w:eastAsia="fr-FR"/>
        </w:rPr>
        <w:t xml:space="preserve"> avril 2025 après CRDS) peut être attribuée, mais pendant une durée plus courte, à la personne qui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soc. </w:t>
      </w:r>
      <w:hyperlink r:id="rId52" w:tgtFrame="_blank" w:history="1">
        <w:r w:rsidRPr="00DC6602">
          <w:rPr>
            <w:rFonts w:ascii="Verdana" w:eastAsia="Times New Roman" w:hAnsi="Verdana" w:cs="Times New Roman"/>
            <w:color w:val="FF6600"/>
            <w:sz w:val="20"/>
            <w:szCs w:val="20"/>
            <w:u w:val="single"/>
            <w:lang w:eastAsia="fr-FR"/>
          </w:rPr>
          <w:t>art. L. 531-4</w:t>
        </w:r>
      </w:hyperlink>
      <w:r w:rsidRPr="00DC6602">
        <w:rPr>
          <w:rFonts w:ascii="Verdana" w:eastAsia="Times New Roman" w:hAnsi="Verdana" w:cs="Times New Roman"/>
          <w:color w:val="000000"/>
          <w:sz w:val="20"/>
          <w:szCs w:val="20"/>
          <w:lang w:eastAsia="fr-FR"/>
        </w:rPr>
        <w:t>, VI, </w:t>
      </w:r>
      <w:hyperlink r:id="rId53" w:tgtFrame="_blank" w:history="1">
        <w:r w:rsidRPr="00DC6602">
          <w:rPr>
            <w:rFonts w:ascii="Verdana" w:eastAsia="Times New Roman" w:hAnsi="Verdana" w:cs="Times New Roman"/>
            <w:color w:val="FF6600"/>
            <w:sz w:val="20"/>
            <w:szCs w:val="20"/>
            <w:u w:val="single"/>
            <w:lang w:eastAsia="fr-FR"/>
          </w:rPr>
          <w:t>D. 531-4</w:t>
        </w:r>
      </w:hyperlink>
      <w:r w:rsidRPr="00DC6602">
        <w:rPr>
          <w:rFonts w:ascii="Verdana" w:eastAsia="Times New Roman" w:hAnsi="Verdana" w:cs="Times New Roman"/>
          <w:color w:val="000000"/>
          <w:sz w:val="20"/>
          <w:szCs w:val="20"/>
          <w:lang w:eastAsia="fr-FR"/>
        </w:rPr>
        <w:t> et </w:t>
      </w:r>
      <w:hyperlink r:id="rId54" w:tgtFrame="_blank" w:history="1">
        <w:r w:rsidRPr="00DC6602">
          <w:rPr>
            <w:rFonts w:ascii="Verdana" w:eastAsia="Times New Roman" w:hAnsi="Verdana" w:cs="Times New Roman"/>
            <w:color w:val="FF6600"/>
            <w:sz w:val="20"/>
            <w:szCs w:val="20"/>
            <w:u w:val="single"/>
            <w:lang w:eastAsia="fr-FR"/>
          </w:rPr>
          <w:t>D. 531-16-1</w:t>
        </w:r>
      </w:hyperlink>
      <w:r w:rsidRPr="00DC6602">
        <w:rPr>
          <w:rFonts w:ascii="Verdana" w:eastAsia="Times New Roman" w:hAnsi="Verdana" w:cs="Times New Roman"/>
          <w:color w:val="000000"/>
          <w:sz w:val="20"/>
          <w:szCs w:val="20"/>
          <w:lang w:eastAsia="fr-FR"/>
        </w:rPr>
        <w:t>) :</w:t>
      </w:r>
    </w:p>
    <w:p w14:paraId="768C0E70" w14:textId="77777777" w:rsidR="00DC6602" w:rsidRPr="00DC6602" w:rsidRDefault="00DC6602" w:rsidP="00CD0C23">
      <w:pPr>
        <w:spacing w:before="30" w:after="0"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-choisit pendant cette même durée de ne pas exercer d’activité professionnelle (ce qui, dans le cadre du congé parental, suppose un congé total) ;</w:t>
      </w:r>
    </w:p>
    <w:p w14:paraId="7612E914" w14:textId="77777777" w:rsidR="00DC6602" w:rsidRPr="00DC6602" w:rsidRDefault="00DC6602" w:rsidP="00CD0C23">
      <w:pPr>
        <w:spacing w:before="30" w:after="0"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-justifie d’une activité professionnelle antérieure minimale exercée au cours d’une période de référence de 5 ans ;</w:t>
      </w:r>
    </w:p>
    <w:p w14:paraId="4E8490FC" w14:textId="77777777" w:rsidR="00DC6602" w:rsidRPr="00DC6602" w:rsidRDefault="00DC6602" w:rsidP="00CD0C23">
      <w:pPr>
        <w:spacing w:before="30" w:after="0"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-assume la charge d’au moins 3 enfants.</w:t>
      </w:r>
    </w:p>
    <w:p w14:paraId="4EBB02F7"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 xml:space="preserve">La </w:t>
      </w:r>
      <w:proofErr w:type="spellStart"/>
      <w:r w:rsidRPr="00DC6602">
        <w:rPr>
          <w:rFonts w:ascii="Verdana" w:eastAsia="Times New Roman" w:hAnsi="Verdana" w:cs="Times New Roman"/>
          <w:color w:val="000000"/>
          <w:sz w:val="20"/>
          <w:szCs w:val="20"/>
          <w:lang w:eastAsia="fr-FR"/>
        </w:rPr>
        <w:t>PreParE</w:t>
      </w:r>
      <w:proofErr w:type="spellEnd"/>
      <w:r w:rsidRPr="00DC6602">
        <w:rPr>
          <w:rFonts w:ascii="Verdana" w:eastAsia="Times New Roman" w:hAnsi="Verdana" w:cs="Times New Roman"/>
          <w:color w:val="000000"/>
          <w:sz w:val="20"/>
          <w:szCs w:val="20"/>
          <w:lang w:eastAsia="fr-FR"/>
        </w:rPr>
        <w:t xml:space="preserve"> majorée est versée pendant 8 mois pour chacun des membres du couple, dans la limite du premier anniversaire de l’enfant. Cette durée est réduite du nombre de mois ayant donné lieu au versement d’IJSS de maternité ou d'adoption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soc. </w:t>
      </w:r>
      <w:hyperlink r:id="rId55" w:tgtFrame="_blank" w:history="1">
        <w:r w:rsidRPr="00DC6602">
          <w:rPr>
            <w:rFonts w:ascii="Verdana" w:eastAsia="Times New Roman" w:hAnsi="Verdana" w:cs="Times New Roman"/>
            <w:color w:val="FF6600"/>
            <w:sz w:val="20"/>
            <w:szCs w:val="20"/>
            <w:u w:val="single"/>
            <w:lang w:eastAsia="fr-FR"/>
          </w:rPr>
          <w:t>art. D. 531-16-1</w:t>
        </w:r>
      </w:hyperlink>
      <w:r w:rsidRPr="00DC6602">
        <w:rPr>
          <w:rFonts w:ascii="Verdana" w:eastAsia="Times New Roman" w:hAnsi="Verdana" w:cs="Times New Roman"/>
          <w:color w:val="000000"/>
          <w:sz w:val="20"/>
          <w:szCs w:val="20"/>
          <w:lang w:eastAsia="fr-FR"/>
        </w:rPr>
        <w:t xml:space="preserve">, al. 1). S'il s'agit d'une personne seule qui assume ayant la charge des enfants, la </w:t>
      </w:r>
      <w:proofErr w:type="spellStart"/>
      <w:r w:rsidRPr="00DC6602">
        <w:rPr>
          <w:rFonts w:ascii="Verdana" w:eastAsia="Times New Roman" w:hAnsi="Verdana" w:cs="Times New Roman"/>
          <w:color w:val="000000"/>
          <w:sz w:val="20"/>
          <w:szCs w:val="20"/>
          <w:lang w:eastAsia="fr-FR"/>
        </w:rPr>
        <w:t>PreParE</w:t>
      </w:r>
      <w:proofErr w:type="spellEnd"/>
      <w:r w:rsidRPr="00DC6602">
        <w:rPr>
          <w:rFonts w:ascii="Verdana" w:eastAsia="Times New Roman" w:hAnsi="Verdana" w:cs="Times New Roman"/>
          <w:color w:val="000000"/>
          <w:sz w:val="20"/>
          <w:szCs w:val="20"/>
          <w:lang w:eastAsia="fr-FR"/>
        </w:rPr>
        <w:t xml:space="preserve"> majorée est versée pendant 1 an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soc. </w:t>
      </w:r>
      <w:hyperlink r:id="rId56" w:tgtFrame="_blank" w:history="1">
        <w:r w:rsidRPr="00DC6602">
          <w:rPr>
            <w:rFonts w:ascii="Verdana" w:eastAsia="Times New Roman" w:hAnsi="Verdana" w:cs="Times New Roman"/>
            <w:color w:val="FF6600"/>
            <w:sz w:val="20"/>
            <w:szCs w:val="20"/>
            <w:u w:val="single"/>
            <w:lang w:eastAsia="fr-FR"/>
          </w:rPr>
          <w:t>art. D. 531-16-1</w:t>
        </w:r>
      </w:hyperlink>
      <w:r w:rsidRPr="00DC6602">
        <w:rPr>
          <w:rFonts w:ascii="Verdana" w:eastAsia="Times New Roman" w:hAnsi="Verdana" w:cs="Times New Roman"/>
          <w:color w:val="000000"/>
          <w:sz w:val="20"/>
          <w:szCs w:val="20"/>
          <w:lang w:eastAsia="fr-FR"/>
        </w:rPr>
        <w:t>, al. 2).</w:t>
      </w:r>
    </w:p>
    <w:tbl>
      <w:tblPr>
        <w:tblW w:w="0" w:type="auto"/>
        <w:jc w:val="center"/>
        <w:tblCellSpacing w:w="0" w:type="dxa"/>
        <w:tblBorders>
          <w:top w:val="single" w:sz="6" w:space="0" w:color="FF6600"/>
          <w:left w:val="single" w:sz="6" w:space="0" w:color="FF6600"/>
          <w:bottom w:val="single" w:sz="6" w:space="0" w:color="FF6600"/>
          <w:right w:val="single" w:sz="6" w:space="0" w:color="FF6600"/>
        </w:tblBorders>
        <w:tblCellMar>
          <w:left w:w="0" w:type="dxa"/>
          <w:right w:w="0" w:type="dxa"/>
        </w:tblCellMar>
        <w:tblLook w:val="04A0" w:firstRow="1" w:lastRow="0" w:firstColumn="1" w:lastColumn="0" w:noHBand="0" w:noVBand="1"/>
      </w:tblPr>
      <w:tblGrid>
        <w:gridCol w:w="1977"/>
        <w:gridCol w:w="2265"/>
        <w:gridCol w:w="2398"/>
        <w:gridCol w:w="2416"/>
      </w:tblGrid>
      <w:tr w:rsidR="00DC6602" w:rsidRPr="00DC6602" w14:paraId="42EF271E" w14:textId="77777777">
        <w:trPr>
          <w:tblCellSpacing w:w="0" w:type="dxa"/>
          <w:jc w:val="center"/>
        </w:trPr>
        <w:tc>
          <w:tcPr>
            <w:tcW w:w="0" w:type="auto"/>
            <w:gridSpan w:val="4"/>
            <w:tcBorders>
              <w:top w:val="single" w:sz="6" w:space="0" w:color="FF6600"/>
              <w:left w:val="single" w:sz="6" w:space="0" w:color="FF6600"/>
              <w:bottom w:val="single" w:sz="6" w:space="0" w:color="FF6600"/>
              <w:right w:val="single" w:sz="6" w:space="0" w:color="FF6600"/>
            </w:tcBorders>
            <w:shd w:val="clear" w:color="auto" w:fill="EDB3B3"/>
            <w:hideMark/>
          </w:tcPr>
          <w:p w14:paraId="776D9B63" w14:textId="77777777" w:rsidR="00DC6602" w:rsidRPr="00DC6602" w:rsidRDefault="00DC6602" w:rsidP="00CD0C23">
            <w:pPr>
              <w:spacing w:before="75" w:after="75" w:line="240" w:lineRule="auto"/>
              <w:ind w:left="-142" w:right="-426"/>
              <w:jc w:val="center"/>
              <w:rPr>
                <w:rFonts w:ascii="Verdana" w:eastAsia="Times New Roman" w:hAnsi="Verdana" w:cs="Times New Roman"/>
                <w:b/>
                <w:bCs/>
                <w:color w:val="000000"/>
                <w:sz w:val="18"/>
                <w:szCs w:val="18"/>
                <w:lang w:eastAsia="fr-FR"/>
              </w:rPr>
            </w:pPr>
            <w:r w:rsidRPr="00DC6602">
              <w:rPr>
                <w:rFonts w:ascii="Verdana" w:eastAsia="Times New Roman" w:hAnsi="Verdana" w:cs="Times New Roman"/>
                <w:b/>
                <w:bCs/>
                <w:color w:val="000000"/>
                <w:sz w:val="18"/>
                <w:szCs w:val="18"/>
                <w:lang w:eastAsia="fr-FR"/>
              </w:rPr>
              <w:t xml:space="preserve">Durée maximale de versement de la </w:t>
            </w:r>
            <w:proofErr w:type="spellStart"/>
            <w:r w:rsidRPr="00DC6602">
              <w:rPr>
                <w:rFonts w:ascii="Verdana" w:eastAsia="Times New Roman" w:hAnsi="Verdana" w:cs="Times New Roman"/>
                <w:b/>
                <w:bCs/>
                <w:color w:val="000000"/>
                <w:sz w:val="18"/>
                <w:szCs w:val="18"/>
                <w:lang w:eastAsia="fr-FR"/>
              </w:rPr>
              <w:t>PreParE</w:t>
            </w:r>
            <w:proofErr w:type="spellEnd"/>
            <w:r w:rsidRPr="00DC6602">
              <w:rPr>
                <w:rFonts w:ascii="Verdana" w:eastAsia="Times New Roman" w:hAnsi="Verdana" w:cs="Times New Roman"/>
                <w:b/>
                <w:bCs/>
                <w:color w:val="000000"/>
                <w:sz w:val="18"/>
                <w:szCs w:val="18"/>
                <w:lang w:eastAsia="fr-FR"/>
              </w:rPr>
              <w:t xml:space="preserve"> (hors </w:t>
            </w:r>
            <w:proofErr w:type="spellStart"/>
            <w:r w:rsidRPr="00DC6602">
              <w:rPr>
                <w:rFonts w:ascii="Verdana" w:eastAsia="Times New Roman" w:hAnsi="Verdana" w:cs="Times New Roman"/>
                <w:b/>
                <w:bCs/>
                <w:color w:val="000000"/>
                <w:sz w:val="18"/>
                <w:szCs w:val="18"/>
                <w:lang w:eastAsia="fr-FR"/>
              </w:rPr>
              <w:t>PreParE</w:t>
            </w:r>
            <w:proofErr w:type="spellEnd"/>
            <w:r w:rsidRPr="00DC6602">
              <w:rPr>
                <w:rFonts w:ascii="Verdana" w:eastAsia="Times New Roman" w:hAnsi="Verdana" w:cs="Times New Roman"/>
                <w:b/>
                <w:bCs/>
                <w:color w:val="000000"/>
                <w:sz w:val="18"/>
                <w:szCs w:val="18"/>
                <w:lang w:eastAsia="fr-FR"/>
              </w:rPr>
              <w:t xml:space="preserve"> majorée)</w:t>
            </w:r>
          </w:p>
        </w:tc>
      </w:tr>
      <w:tr w:rsidR="00DC6602" w:rsidRPr="00DC6602" w14:paraId="37481BAA" w14:textId="77777777">
        <w:trPr>
          <w:tblCellSpacing w:w="0" w:type="dxa"/>
          <w:jc w:val="center"/>
        </w:trPr>
        <w:tc>
          <w:tcPr>
            <w:tcW w:w="0" w:type="auto"/>
            <w:gridSpan w:val="4"/>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6BBC7101"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En cas de naissance</w:t>
            </w:r>
          </w:p>
        </w:tc>
      </w:tr>
      <w:tr w:rsidR="00DC6602" w:rsidRPr="00DC6602" w14:paraId="3735AEF6" w14:textId="77777777" w:rsidTr="00DC6602">
        <w:trPr>
          <w:tblCellSpacing w:w="0" w:type="dxa"/>
          <w:jc w:val="center"/>
        </w:trPr>
        <w:tc>
          <w:tcPr>
            <w:tcW w:w="1977"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645A1C9A"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Situation familiale</w:t>
            </w:r>
          </w:p>
        </w:tc>
        <w:tc>
          <w:tcPr>
            <w:tcW w:w="2265"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70082399"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1</w:t>
            </w:r>
            <w:r w:rsidRPr="00DC6602">
              <w:rPr>
                <w:rFonts w:ascii="Verdana" w:eastAsia="Times New Roman" w:hAnsi="Verdana" w:cs="Times New Roman"/>
                <w:b/>
                <w:bCs/>
                <w:color w:val="000000"/>
                <w:sz w:val="17"/>
                <w:szCs w:val="17"/>
                <w:vertAlign w:val="superscript"/>
                <w:lang w:eastAsia="fr-FR"/>
              </w:rPr>
              <w:t>er</w:t>
            </w:r>
            <w:r w:rsidRPr="00DC6602">
              <w:rPr>
                <w:rFonts w:ascii="Verdana" w:eastAsia="Times New Roman" w:hAnsi="Verdana" w:cs="Times New Roman"/>
                <w:b/>
                <w:bCs/>
                <w:color w:val="000000"/>
                <w:sz w:val="17"/>
                <w:szCs w:val="17"/>
                <w:lang w:eastAsia="fr-FR"/>
              </w:rPr>
              <w:t> enfant</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034A94C1"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Foyer ayant déjà au moins 1 autre enfant à charge</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5F396071"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Naissance de triplés ou plus</w:t>
            </w:r>
          </w:p>
        </w:tc>
      </w:tr>
      <w:tr w:rsidR="00DC6602" w:rsidRPr="00DC6602" w14:paraId="6C4631C9" w14:textId="77777777" w:rsidTr="00DC6602">
        <w:trPr>
          <w:tblCellSpacing w:w="0" w:type="dxa"/>
          <w:jc w:val="center"/>
        </w:trPr>
        <w:tc>
          <w:tcPr>
            <w:tcW w:w="1977"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2185F108"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Couple</w:t>
            </w:r>
            <w:r w:rsidRPr="00DC6602">
              <w:rPr>
                <w:rFonts w:ascii="Verdana" w:eastAsia="Times New Roman" w:hAnsi="Verdana" w:cs="Times New Roman"/>
                <w:color w:val="000000"/>
                <w:sz w:val="17"/>
                <w:szCs w:val="17"/>
                <w:lang w:eastAsia="fr-FR"/>
              </w:rPr>
              <w:t> (1)</w:t>
            </w:r>
          </w:p>
        </w:tc>
        <w:tc>
          <w:tcPr>
            <w:tcW w:w="2265"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2A7C7555"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 xml:space="preserve">6 mois pour chaque parent, soit un maximum de 12 mois </w:t>
            </w:r>
            <w:r w:rsidRPr="00DC6602">
              <w:rPr>
                <w:rFonts w:ascii="Verdana" w:eastAsia="Times New Roman" w:hAnsi="Verdana" w:cs="Times New Roman"/>
                <w:color w:val="000000"/>
                <w:sz w:val="17"/>
                <w:szCs w:val="17"/>
                <w:lang w:eastAsia="fr-FR"/>
              </w:rPr>
              <w:lastRenderedPageBreak/>
              <w:t>dans la limite du 1</w:t>
            </w:r>
            <w:r w:rsidRPr="00DC6602">
              <w:rPr>
                <w:rFonts w:ascii="Verdana" w:eastAsia="Times New Roman" w:hAnsi="Verdana" w:cs="Times New Roman"/>
                <w:color w:val="000000"/>
                <w:sz w:val="17"/>
                <w:szCs w:val="17"/>
                <w:vertAlign w:val="superscript"/>
                <w:lang w:eastAsia="fr-FR"/>
              </w:rPr>
              <w:t>er</w:t>
            </w:r>
            <w:r w:rsidRPr="00DC6602">
              <w:rPr>
                <w:rFonts w:ascii="Verdana" w:eastAsia="Times New Roman" w:hAnsi="Verdana" w:cs="Times New Roman"/>
                <w:color w:val="000000"/>
                <w:sz w:val="17"/>
                <w:szCs w:val="17"/>
                <w:lang w:eastAsia="fr-FR"/>
              </w:rPr>
              <w:t> anniversaire de l’enfant</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03AE04EA"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lastRenderedPageBreak/>
              <w:t>Jusqu’au 3</w:t>
            </w:r>
            <w:r w:rsidRPr="00DC6602">
              <w:rPr>
                <w:rFonts w:ascii="Verdana" w:eastAsia="Times New Roman" w:hAnsi="Verdana" w:cs="Times New Roman"/>
                <w:color w:val="000000"/>
                <w:sz w:val="17"/>
                <w:szCs w:val="17"/>
                <w:vertAlign w:val="superscript"/>
                <w:lang w:eastAsia="fr-FR"/>
              </w:rPr>
              <w:t>e</w:t>
            </w:r>
            <w:r w:rsidRPr="00DC6602">
              <w:rPr>
                <w:rFonts w:ascii="Verdana" w:eastAsia="Times New Roman" w:hAnsi="Verdana" w:cs="Times New Roman"/>
                <w:color w:val="000000"/>
                <w:sz w:val="17"/>
                <w:szCs w:val="17"/>
                <w:lang w:eastAsia="fr-FR"/>
              </w:rPr>
              <w:t xml:space="preserve"> anniversaire de l’enfant, soit 36 mois </w:t>
            </w:r>
            <w:r w:rsidRPr="00DC6602">
              <w:rPr>
                <w:rFonts w:ascii="Verdana" w:eastAsia="Times New Roman" w:hAnsi="Verdana" w:cs="Times New Roman"/>
                <w:color w:val="000000"/>
                <w:sz w:val="17"/>
                <w:szCs w:val="17"/>
                <w:lang w:eastAsia="fr-FR"/>
              </w:rPr>
              <w:lastRenderedPageBreak/>
              <w:t>maximum (2) dont au plus 24 mois pour un parent</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45FF3FFA"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lastRenderedPageBreak/>
              <w:t>Jusqu’au 6</w:t>
            </w:r>
            <w:r w:rsidRPr="00DC6602">
              <w:rPr>
                <w:rFonts w:ascii="Verdana" w:eastAsia="Times New Roman" w:hAnsi="Verdana" w:cs="Times New Roman"/>
                <w:color w:val="000000"/>
                <w:sz w:val="17"/>
                <w:szCs w:val="17"/>
                <w:vertAlign w:val="superscript"/>
                <w:lang w:eastAsia="fr-FR"/>
              </w:rPr>
              <w:t>e</w:t>
            </w:r>
            <w:r w:rsidRPr="00DC6602">
              <w:rPr>
                <w:rFonts w:ascii="Verdana" w:eastAsia="Times New Roman" w:hAnsi="Verdana" w:cs="Times New Roman"/>
                <w:color w:val="000000"/>
                <w:sz w:val="17"/>
                <w:szCs w:val="17"/>
                <w:lang w:eastAsia="fr-FR"/>
              </w:rPr>
              <w:t xml:space="preserve"> anniversaire des enfants, soit 72 mois </w:t>
            </w:r>
            <w:r w:rsidRPr="00DC6602">
              <w:rPr>
                <w:rFonts w:ascii="Verdana" w:eastAsia="Times New Roman" w:hAnsi="Verdana" w:cs="Times New Roman"/>
                <w:color w:val="000000"/>
                <w:sz w:val="17"/>
                <w:szCs w:val="17"/>
                <w:lang w:eastAsia="fr-FR"/>
              </w:rPr>
              <w:lastRenderedPageBreak/>
              <w:t>maximum (2), dont au plus 48 mois pour un parent</w:t>
            </w:r>
          </w:p>
        </w:tc>
      </w:tr>
      <w:tr w:rsidR="00DC6602" w:rsidRPr="00DC6602" w14:paraId="1F77AC15" w14:textId="77777777" w:rsidTr="00DC6602">
        <w:trPr>
          <w:tblCellSpacing w:w="0" w:type="dxa"/>
          <w:jc w:val="center"/>
        </w:trPr>
        <w:tc>
          <w:tcPr>
            <w:tcW w:w="1977"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5BF0CF4C"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lastRenderedPageBreak/>
              <w:t>Personne seule</w:t>
            </w:r>
          </w:p>
        </w:tc>
        <w:tc>
          <w:tcPr>
            <w:tcW w:w="2265"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404D8A60"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Jusqu’au 1</w:t>
            </w:r>
            <w:r w:rsidRPr="00DC6602">
              <w:rPr>
                <w:rFonts w:ascii="Verdana" w:eastAsia="Times New Roman" w:hAnsi="Verdana" w:cs="Times New Roman"/>
                <w:color w:val="000000"/>
                <w:sz w:val="17"/>
                <w:szCs w:val="17"/>
                <w:vertAlign w:val="superscript"/>
                <w:lang w:eastAsia="fr-FR"/>
              </w:rPr>
              <w:t>er</w:t>
            </w:r>
            <w:r w:rsidRPr="00DC6602">
              <w:rPr>
                <w:rFonts w:ascii="Verdana" w:eastAsia="Times New Roman" w:hAnsi="Verdana" w:cs="Times New Roman"/>
                <w:color w:val="000000"/>
                <w:sz w:val="17"/>
                <w:szCs w:val="17"/>
                <w:lang w:eastAsia="fr-FR"/>
              </w:rPr>
              <w:t> anniversaire de l’enfant, soit 12 mois maximum</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79C250B3"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Jusqu’au 3</w:t>
            </w:r>
            <w:r w:rsidRPr="00DC6602">
              <w:rPr>
                <w:rFonts w:ascii="Verdana" w:eastAsia="Times New Roman" w:hAnsi="Verdana" w:cs="Times New Roman"/>
                <w:color w:val="000000"/>
                <w:sz w:val="17"/>
                <w:szCs w:val="17"/>
                <w:vertAlign w:val="superscript"/>
                <w:lang w:eastAsia="fr-FR"/>
              </w:rPr>
              <w:t>e</w:t>
            </w:r>
            <w:r w:rsidRPr="00DC6602">
              <w:rPr>
                <w:rFonts w:ascii="Verdana" w:eastAsia="Times New Roman" w:hAnsi="Verdana" w:cs="Times New Roman"/>
                <w:color w:val="000000"/>
                <w:sz w:val="17"/>
                <w:szCs w:val="17"/>
                <w:lang w:eastAsia="fr-FR"/>
              </w:rPr>
              <w:t> anniversaire de l’enfant, soit 36 mois maximum (2)</w:t>
            </w:r>
          </w:p>
        </w:tc>
        <w:tc>
          <w:tcPr>
            <w:tcW w:w="0" w:type="auto"/>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2E9EDC56"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Jusqu’au 6</w:t>
            </w:r>
            <w:r w:rsidRPr="00DC6602">
              <w:rPr>
                <w:rFonts w:ascii="Verdana" w:eastAsia="Times New Roman" w:hAnsi="Verdana" w:cs="Times New Roman"/>
                <w:color w:val="000000"/>
                <w:sz w:val="17"/>
                <w:szCs w:val="17"/>
                <w:vertAlign w:val="superscript"/>
                <w:lang w:eastAsia="fr-FR"/>
              </w:rPr>
              <w:t>e</w:t>
            </w:r>
            <w:r w:rsidRPr="00DC6602">
              <w:rPr>
                <w:rFonts w:ascii="Verdana" w:eastAsia="Times New Roman" w:hAnsi="Verdana" w:cs="Times New Roman"/>
                <w:color w:val="000000"/>
                <w:sz w:val="17"/>
                <w:szCs w:val="17"/>
                <w:lang w:eastAsia="fr-FR"/>
              </w:rPr>
              <w:t> anniversaire des enfants, soit 72 mois maximum (2)</w:t>
            </w:r>
          </w:p>
        </w:tc>
      </w:tr>
      <w:tr w:rsidR="00DC6602" w:rsidRPr="00DC6602" w14:paraId="2D485AFD" w14:textId="77777777">
        <w:trPr>
          <w:tblCellSpacing w:w="0" w:type="dxa"/>
          <w:jc w:val="center"/>
        </w:trPr>
        <w:tc>
          <w:tcPr>
            <w:tcW w:w="0" w:type="auto"/>
            <w:gridSpan w:val="4"/>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4D115721" w14:textId="77777777" w:rsidR="00DC6602" w:rsidRPr="00DC6602" w:rsidRDefault="00DC6602" w:rsidP="00CD0C23">
            <w:pPr>
              <w:spacing w:before="75" w:after="75" w:line="240" w:lineRule="auto"/>
              <w:ind w:left="-142" w:right="-426"/>
              <w:jc w:val="center"/>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En cas d’adoption</w:t>
            </w:r>
            <w:r w:rsidRPr="00DC6602">
              <w:rPr>
                <w:rFonts w:ascii="Verdana" w:eastAsia="Times New Roman" w:hAnsi="Verdana" w:cs="Times New Roman"/>
                <w:color w:val="000000"/>
                <w:sz w:val="17"/>
                <w:szCs w:val="17"/>
                <w:lang w:eastAsia="fr-FR"/>
              </w:rPr>
              <w:t> (3)</w:t>
            </w:r>
          </w:p>
        </w:tc>
      </w:tr>
      <w:tr w:rsidR="00DC6602" w:rsidRPr="00DC6602" w14:paraId="708F5DB3" w14:textId="77777777" w:rsidTr="00DC6602">
        <w:trPr>
          <w:tblCellSpacing w:w="0" w:type="dxa"/>
          <w:jc w:val="center"/>
        </w:trPr>
        <w:tc>
          <w:tcPr>
            <w:tcW w:w="1977"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4BD7791F"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1</w:t>
            </w:r>
            <w:r w:rsidRPr="00DC6602">
              <w:rPr>
                <w:rFonts w:ascii="Verdana" w:eastAsia="Times New Roman" w:hAnsi="Verdana" w:cs="Times New Roman"/>
                <w:b/>
                <w:bCs/>
                <w:color w:val="000000"/>
                <w:sz w:val="17"/>
                <w:szCs w:val="17"/>
                <w:vertAlign w:val="superscript"/>
                <w:lang w:eastAsia="fr-FR"/>
              </w:rPr>
              <w:t>er</w:t>
            </w:r>
            <w:r w:rsidRPr="00DC6602">
              <w:rPr>
                <w:rFonts w:ascii="Verdana" w:eastAsia="Times New Roman" w:hAnsi="Verdana" w:cs="Times New Roman"/>
                <w:b/>
                <w:bCs/>
                <w:color w:val="000000"/>
                <w:sz w:val="17"/>
                <w:szCs w:val="17"/>
                <w:lang w:eastAsia="fr-FR"/>
              </w:rPr>
              <w:t> enfant</w:t>
            </w:r>
          </w:p>
        </w:tc>
        <w:tc>
          <w:tcPr>
            <w:tcW w:w="7079" w:type="dxa"/>
            <w:gridSpan w:val="3"/>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244E729B"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12 mois à compter de l’arrivée de l’enfant au foyer</w:t>
            </w:r>
          </w:p>
        </w:tc>
      </w:tr>
      <w:tr w:rsidR="00DC6602" w:rsidRPr="00DC6602" w14:paraId="6135B8D6" w14:textId="77777777" w:rsidTr="00DC6602">
        <w:trPr>
          <w:tblCellSpacing w:w="0" w:type="dxa"/>
          <w:jc w:val="center"/>
        </w:trPr>
        <w:tc>
          <w:tcPr>
            <w:tcW w:w="1977"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470AA179"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Foyer ayant déjà au moins 1 autre enfant à charge</w:t>
            </w:r>
          </w:p>
        </w:tc>
        <w:tc>
          <w:tcPr>
            <w:tcW w:w="7079" w:type="dxa"/>
            <w:gridSpan w:val="3"/>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7DE18C20"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 12 mois à compter de l’arrivée de l’enfant au foyer (4)</w:t>
            </w:r>
          </w:p>
          <w:p w14:paraId="50C99A6A"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 Si l’enfant n’a pas encore 3 ans au terme de cette période de 12 mois, durée prolongée jusqu’au 3</w:t>
            </w:r>
            <w:r w:rsidRPr="00DC6602">
              <w:rPr>
                <w:rFonts w:ascii="Verdana" w:eastAsia="Times New Roman" w:hAnsi="Verdana" w:cs="Times New Roman"/>
                <w:color w:val="000000"/>
                <w:sz w:val="17"/>
                <w:szCs w:val="17"/>
                <w:vertAlign w:val="superscript"/>
                <w:lang w:eastAsia="fr-FR"/>
              </w:rPr>
              <w:t>e</w:t>
            </w:r>
            <w:r w:rsidRPr="00DC6602">
              <w:rPr>
                <w:rFonts w:ascii="Verdana" w:eastAsia="Times New Roman" w:hAnsi="Verdana" w:cs="Times New Roman"/>
                <w:color w:val="000000"/>
                <w:sz w:val="17"/>
                <w:szCs w:val="17"/>
                <w:lang w:eastAsia="fr-FR"/>
              </w:rPr>
              <w:t> anniversaire de l’enfant (4)</w:t>
            </w:r>
          </w:p>
        </w:tc>
      </w:tr>
      <w:tr w:rsidR="00DC6602" w:rsidRPr="00DC6602" w14:paraId="598607B9" w14:textId="77777777" w:rsidTr="00DC6602">
        <w:trPr>
          <w:tblCellSpacing w:w="0" w:type="dxa"/>
          <w:jc w:val="center"/>
        </w:trPr>
        <w:tc>
          <w:tcPr>
            <w:tcW w:w="1977" w:type="dxa"/>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6500CBE5"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b/>
                <w:bCs/>
                <w:color w:val="000000"/>
                <w:sz w:val="17"/>
                <w:szCs w:val="17"/>
                <w:lang w:eastAsia="fr-FR"/>
              </w:rPr>
              <w:t>Adoption simultanée de 3 enfants ou plus</w:t>
            </w:r>
          </w:p>
        </w:tc>
        <w:tc>
          <w:tcPr>
            <w:tcW w:w="7079" w:type="dxa"/>
            <w:gridSpan w:val="3"/>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6A9B0E71"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36 mois à compter de l’arrivée des enfants (4)</w:t>
            </w:r>
          </w:p>
        </w:tc>
      </w:tr>
      <w:tr w:rsidR="00DC6602" w:rsidRPr="00DC6602" w14:paraId="12AA0DF7" w14:textId="77777777">
        <w:trPr>
          <w:tblCellSpacing w:w="0" w:type="dxa"/>
          <w:jc w:val="center"/>
        </w:trPr>
        <w:tc>
          <w:tcPr>
            <w:tcW w:w="0" w:type="auto"/>
            <w:gridSpan w:val="4"/>
            <w:tcBorders>
              <w:top w:val="single" w:sz="6" w:space="0" w:color="FF6600"/>
              <w:left w:val="single" w:sz="6" w:space="0" w:color="FF6600"/>
              <w:bottom w:val="single" w:sz="6" w:space="0" w:color="FF6600"/>
              <w:right w:val="single" w:sz="6" w:space="0" w:color="FF6600"/>
            </w:tcBorders>
            <w:tcMar>
              <w:top w:w="75" w:type="dxa"/>
              <w:left w:w="150" w:type="dxa"/>
              <w:bottom w:w="75" w:type="dxa"/>
              <w:right w:w="150" w:type="dxa"/>
            </w:tcMar>
            <w:hideMark/>
          </w:tcPr>
          <w:p w14:paraId="05E33C05"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 xml:space="preserve">(1) Si les deux parents perçoivent la </w:t>
            </w:r>
            <w:proofErr w:type="spellStart"/>
            <w:r w:rsidRPr="00DC6602">
              <w:rPr>
                <w:rFonts w:ascii="Verdana" w:eastAsia="Times New Roman" w:hAnsi="Verdana" w:cs="Times New Roman"/>
                <w:color w:val="000000"/>
                <w:sz w:val="17"/>
                <w:szCs w:val="17"/>
                <w:lang w:eastAsia="fr-FR"/>
              </w:rPr>
              <w:t>PreParE</w:t>
            </w:r>
            <w:proofErr w:type="spellEnd"/>
            <w:r w:rsidRPr="00DC6602">
              <w:rPr>
                <w:rFonts w:ascii="Verdana" w:eastAsia="Times New Roman" w:hAnsi="Verdana" w:cs="Times New Roman"/>
                <w:color w:val="000000"/>
                <w:sz w:val="17"/>
                <w:szCs w:val="17"/>
                <w:lang w:eastAsia="fr-FR"/>
              </w:rPr>
              <w:t xml:space="preserve"> pour le même mois, le montant cumulé est plafonné à celui d’un taux plein (c. </w:t>
            </w:r>
            <w:proofErr w:type="spellStart"/>
            <w:r w:rsidRPr="00DC6602">
              <w:rPr>
                <w:rFonts w:ascii="Verdana" w:eastAsia="Times New Roman" w:hAnsi="Verdana" w:cs="Times New Roman"/>
                <w:color w:val="000000"/>
                <w:sz w:val="17"/>
                <w:szCs w:val="17"/>
                <w:lang w:eastAsia="fr-FR"/>
              </w:rPr>
              <w:t>séc</w:t>
            </w:r>
            <w:proofErr w:type="spellEnd"/>
            <w:r w:rsidRPr="00DC6602">
              <w:rPr>
                <w:rFonts w:ascii="Verdana" w:eastAsia="Times New Roman" w:hAnsi="Verdana" w:cs="Times New Roman"/>
                <w:color w:val="000000"/>
                <w:sz w:val="17"/>
                <w:szCs w:val="17"/>
                <w:lang w:eastAsia="fr-FR"/>
              </w:rPr>
              <w:t>. soc. </w:t>
            </w:r>
            <w:hyperlink r:id="rId57" w:tgtFrame="_blank" w:history="1">
              <w:r w:rsidRPr="00DC6602">
                <w:rPr>
                  <w:rFonts w:ascii="Verdana" w:eastAsia="Times New Roman" w:hAnsi="Verdana" w:cs="Times New Roman"/>
                  <w:color w:val="FF6600"/>
                  <w:sz w:val="17"/>
                  <w:szCs w:val="17"/>
                  <w:u w:val="single"/>
                  <w:lang w:eastAsia="fr-FR"/>
                </w:rPr>
                <w:t>art. D. 531-4</w:t>
              </w:r>
            </w:hyperlink>
            <w:r w:rsidRPr="00DC6602">
              <w:rPr>
                <w:rFonts w:ascii="Verdana" w:eastAsia="Times New Roman" w:hAnsi="Verdana" w:cs="Times New Roman"/>
                <w:color w:val="000000"/>
                <w:sz w:val="17"/>
                <w:szCs w:val="17"/>
                <w:lang w:eastAsia="fr-FR"/>
              </w:rPr>
              <w:t>).</w:t>
            </w:r>
          </w:p>
          <w:p w14:paraId="7982504C"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(2) À partir du 2</w:t>
            </w:r>
            <w:r w:rsidRPr="00DC6602">
              <w:rPr>
                <w:rFonts w:ascii="Verdana" w:eastAsia="Times New Roman" w:hAnsi="Verdana" w:cs="Times New Roman"/>
                <w:color w:val="000000"/>
                <w:sz w:val="17"/>
                <w:szCs w:val="17"/>
                <w:vertAlign w:val="superscript"/>
                <w:lang w:eastAsia="fr-FR"/>
              </w:rPr>
              <w:t>e</w:t>
            </w:r>
            <w:r w:rsidRPr="00DC6602">
              <w:rPr>
                <w:rFonts w:ascii="Verdana" w:eastAsia="Times New Roman" w:hAnsi="Verdana" w:cs="Times New Roman"/>
                <w:color w:val="000000"/>
                <w:sz w:val="17"/>
                <w:szCs w:val="17"/>
                <w:lang w:eastAsia="fr-FR"/>
              </w:rPr>
              <w:t> enfant, la durée du droit est réduite du nombre de mois de congé de maternité postnatal indemnisés au titre des IJSS de maternité.</w:t>
            </w:r>
          </w:p>
          <w:p w14:paraId="174F7490"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 xml:space="preserve">(3) Si les deux parents perçoivent la </w:t>
            </w:r>
            <w:proofErr w:type="spellStart"/>
            <w:r w:rsidRPr="00DC6602">
              <w:rPr>
                <w:rFonts w:ascii="Verdana" w:eastAsia="Times New Roman" w:hAnsi="Verdana" w:cs="Times New Roman"/>
                <w:color w:val="000000"/>
                <w:sz w:val="17"/>
                <w:szCs w:val="17"/>
                <w:lang w:eastAsia="fr-FR"/>
              </w:rPr>
              <w:t>PreParE</w:t>
            </w:r>
            <w:proofErr w:type="spellEnd"/>
            <w:r w:rsidRPr="00DC6602">
              <w:rPr>
                <w:rFonts w:ascii="Verdana" w:eastAsia="Times New Roman" w:hAnsi="Verdana" w:cs="Times New Roman"/>
                <w:color w:val="000000"/>
                <w:sz w:val="17"/>
                <w:szCs w:val="17"/>
                <w:lang w:eastAsia="fr-FR"/>
              </w:rPr>
              <w:t xml:space="preserve"> pour le même mois au titre d’une adoption, le montant cumulé est plafonné à celui d’un taux plein (c. </w:t>
            </w:r>
            <w:proofErr w:type="spellStart"/>
            <w:r w:rsidRPr="00DC6602">
              <w:rPr>
                <w:rFonts w:ascii="Verdana" w:eastAsia="Times New Roman" w:hAnsi="Verdana" w:cs="Times New Roman"/>
                <w:color w:val="000000"/>
                <w:sz w:val="17"/>
                <w:szCs w:val="17"/>
                <w:lang w:eastAsia="fr-FR"/>
              </w:rPr>
              <w:t>séc</w:t>
            </w:r>
            <w:proofErr w:type="spellEnd"/>
            <w:r w:rsidRPr="00DC6602">
              <w:rPr>
                <w:rFonts w:ascii="Verdana" w:eastAsia="Times New Roman" w:hAnsi="Verdana" w:cs="Times New Roman"/>
                <w:color w:val="000000"/>
                <w:sz w:val="17"/>
                <w:szCs w:val="17"/>
                <w:lang w:eastAsia="fr-FR"/>
              </w:rPr>
              <w:t>. soc. </w:t>
            </w:r>
            <w:hyperlink r:id="rId58" w:tgtFrame="_blank" w:history="1">
              <w:r w:rsidRPr="00DC6602">
                <w:rPr>
                  <w:rFonts w:ascii="Verdana" w:eastAsia="Times New Roman" w:hAnsi="Verdana" w:cs="Times New Roman"/>
                  <w:color w:val="FF6600"/>
                  <w:sz w:val="17"/>
                  <w:szCs w:val="17"/>
                  <w:u w:val="single"/>
                  <w:lang w:eastAsia="fr-FR"/>
                </w:rPr>
                <w:t>art. D. 531-4</w:t>
              </w:r>
            </w:hyperlink>
            <w:r w:rsidRPr="00DC6602">
              <w:rPr>
                <w:rFonts w:ascii="Verdana" w:eastAsia="Times New Roman" w:hAnsi="Verdana" w:cs="Times New Roman"/>
                <w:color w:val="000000"/>
                <w:sz w:val="17"/>
                <w:szCs w:val="17"/>
                <w:lang w:eastAsia="fr-FR"/>
              </w:rPr>
              <w:t>).</w:t>
            </w:r>
          </w:p>
          <w:p w14:paraId="5E378304" w14:textId="77777777" w:rsidR="00DC6602" w:rsidRPr="00DC6602" w:rsidRDefault="00DC6602" w:rsidP="00CD0C23">
            <w:pPr>
              <w:spacing w:before="75" w:after="75" w:line="240" w:lineRule="auto"/>
              <w:ind w:left="-142" w:right="-426"/>
              <w:rPr>
                <w:rFonts w:ascii="Verdana" w:eastAsia="Times New Roman" w:hAnsi="Verdana" w:cs="Times New Roman"/>
                <w:color w:val="000000"/>
                <w:sz w:val="17"/>
                <w:szCs w:val="17"/>
                <w:lang w:eastAsia="fr-FR"/>
              </w:rPr>
            </w:pPr>
            <w:r w:rsidRPr="00DC6602">
              <w:rPr>
                <w:rFonts w:ascii="Verdana" w:eastAsia="Times New Roman" w:hAnsi="Verdana" w:cs="Times New Roman"/>
                <w:color w:val="000000"/>
                <w:sz w:val="17"/>
                <w:szCs w:val="17"/>
                <w:lang w:eastAsia="fr-FR"/>
              </w:rPr>
              <w:t>(4) À partir du 2</w:t>
            </w:r>
            <w:r w:rsidRPr="00DC6602">
              <w:rPr>
                <w:rFonts w:ascii="Verdana" w:eastAsia="Times New Roman" w:hAnsi="Verdana" w:cs="Times New Roman"/>
                <w:color w:val="000000"/>
                <w:sz w:val="17"/>
                <w:szCs w:val="17"/>
                <w:vertAlign w:val="superscript"/>
                <w:lang w:eastAsia="fr-FR"/>
              </w:rPr>
              <w:t>e</w:t>
            </w:r>
            <w:r w:rsidRPr="00DC6602">
              <w:rPr>
                <w:rFonts w:ascii="Verdana" w:eastAsia="Times New Roman" w:hAnsi="Verdana" w:cs="Times New Roman"/>
                <w:color w:val="000000"/>
                <w:sz w:val="17"/>
                <w:szCs w:val="17"/>
                <w:lang w:eastAsia="fr-FR"/>
              </w:rPr>
              <w:t> enfant, la durée du droit est réduite du nombre de mois de congé d’adoption indemnisés par la sécurité sociale.</w:t>
            </w:r>
          </w:p>
        </w:tc>
      </w:tr>
    </w:tbl>
    <w:bookmarkEnd w:id="26"/>
    <w:p w14:paraId="20E68A95" w14:textId="77777777" w:rsidR="00DC6602" w:rsidRPr="00DC6602" w:rsidRDefault="00DC6602" w:rsidP="00CD0C23">
      <w:pPr>
        <w:spacing w:before="100" w:beforeAutospacing="1" w:after="100" w:afterAutospacing="1" w:line="240" w:lineRule="auto"/>
        <w:ind w:left="-142" w:right="-426"/>
        <w:outlineLvl w:val="1"/>
        <w:rPr>
          <w:rFonts w:ascii="Verdana" w:eastAsia="Times New Roman" w:hAnsi="Verdana" w:cs="Times New Roman"/>
          <w:b/>
          <w:bCs/>
          <w:color w:val="FF6600"/>
          <w:sz w:val="28"/>
          <w:szCs w:val="28"/>
          <w:lang w:eastAsia="fr-FR"/>
        </w:rPr>
      </w:pPr>
      <w:r w:rsidRPr="00DC6602">
        <w:rPr>
          <w:rFonts w:ascii="Verdana" w:eastAsia="Times New Roman" w:hAnsi="Verdana" w:cs="Times New Roman"/>
          <w:b/>
          <w:bCs/>
          <w:color w:val="FF6600"/>
          <w:sz w:val="28"/>
          <w:szCs w:val="28"/>
          <w:lang w:eastAsia="fr-FR"/>
        </w:rPr>
        <w:t>Au retour du congé parental</w:t>
      </w:r>
    </w:p>
    <w:p w14:paraId="475F4567"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31" w:name="s33"/>
      <w:bookmarkEnd w:id="31"/>
      <w:r w:rsidRPr="00DC6602">
        <w:rPr>
          <w:rFonts w:ascii="Verdana" w:eastAsia="Times New Roman" w:hAnsi="Verdana" w:cs="Times New Roman"/>
          <w:b/>
          <w:bCs/>
          <w:color w:val="000000"/>
          <w:sz w:val="20"/>
          <w:szCs w:val="20"/>
          <w:lang w:eastAsia="fr-FR"/>
        </w:rPr>
        <w:t>Réintégration à la fin du congé.</w:t>
      </w:r>
    </w:p>
    <w:p w14:paraId="2CF66101"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À l’issue du congé parental ou de la période de travail à temps partiel, le salarié retrouve son précédent emploi ou un emploi similaire assorti d’une rémunération au moins équivalente (c. trav. </w:t>
      </w:r>
      <w:hyperlink r:id="rId59" w:tgtFrame="_blank" w:history="1">
        <w:r w:rsidRPr="00DC6602">
          <w:rPr>
            <w:rFonts w:ascii="Verdana" w:eastAsia="Times New Roman" w:hAnsi="Verdana" w:cs="Times New Roman"/>
            <w:color w:val="FF6600"/>
            <w:sz w:val="20"/>
            <w:szCs w:val="20"/>
            <w:u w:val="single"/>
            <w:lang w:eastAsia="fr-FR"/>
          </w:rPr>
          <w:t>art. L. 1225-55</w:t>
        </w:r>
      </w:hyperlink>
      <w:r w:rsidRPr="00DC6602">
        <w:rPr>
          <w:rFonts w:ascii="Verdana" w:eastAsia="Times New Roman" w:hAnsi="Verdana" w:cs="Times New Roman"/>
          <w:color w:val="000000"/>
          <w:sz w:val="20"/>
          <w:szCs w:val="20"/>
          <w:lang w:eastAsia="fr-FR"/>
        </w:rPr>
        <w:t>). L'application d'une clause de mobilité inscrite dans le contrat de travail du salarié ne peut pas faire échec à cette obligation légale quand le précédent emploi est disponible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19 juin 2013, n° </w:t>
      </w:r>
      <w:hyperlink r:id="rId60" w:tgtFrame="_blank" w:history="1">
        <w:r w:rsidRPr="00DC6602">
          <w:rPr>
            <w:rFonts w:ascii="Verdana" w:eastAsia="Times New Roman" w:hAnsi="Verdana" w:cs="Times New Roman"/>
            <w:color w:val="FF6600"/>
            <w:sz w:val="20"/>
            <w:szCs w:val="20"/>
            <w:u w:val="single"/>
            <w:lang w:eastAsia="fr-FR"/>
          </w:rPr>
          <w:t>12-12758</w:t>
        </w:r>
      </w:hyperlink>
      <w:r w:rsidRPr="00DC6602">
        <w:rPr>
          <w:rFonts w:ascii="Verdana" w:eastAsia="Times New Roman" w:hAnsi="Verdana" w:cs="Times New Roman"/>
          <w:color w:val="000000"/>
          <w:sz w:val="20"/>
          <w:szCs w:val="20"/>
          <w:lang w:eastAsia="fr-FR"/>
        </w:rPr>
        <w:t>, BC V n° 157).</w:t>
      </w:r>
    </w:p>
    <w:p w14:paraId="02F41C03"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Lorsque l’emploi initial n’est plus disponible, le salarié peut se voir proposer un emploi similaire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27 octobre 1993, n° </w:t>
      </w:r>
      <w:hyperlink r:id="rId61" w:tgtFrame="_blank" w:history="1">
        <w:r w:rsidRPr="00DC6602">
          <w:rPr>
            <w:rFonts w:ascii="Verdana" w:eastAsia="Times New Roman" w:hAnsi="Verdana" w:cs="Times New Roman"/>
            <w:color w:val="FF6600"/>
            <w:sz w:val="20"/>
            <w:szCs w:val="20"/>
            <w:u w:val="single"/>
            <w:lang w:eastAsia="fr-FR"/>
          </w:rPr>
          <w:t>90-40226</w:t>
        </w:r>
      </w:hyperlink>
      <w:r w:rsidRPr="00DC6602">
        <w:rPr>
          <w:rFonts w:ascii="Verdana" w:eastAsia="Times New Roman" w:hAnsi="Verdana" w:cs="Times New Roman"/>
          <w:color w:val="000000"/>
          <w:sz w:val="20"/>
          <w:szCs w:val="20"/>
          <w:lang w:eastAsia="fr-FR"/>
        </w:rPr>
        <w:t>, BC V n° 253). Lorsque le salarié prolonge un congé parental initialement pris sous forme de congé total par une période de temps partiel, il doit retrouver son précédent emploi dans la mesure où celui-ci n'est pas incompatible avec un temps partiel (c. trav. </w:t>
      </w:r>
      <w:hyperlink r:id="rId62" w:tgtFrame="_blank" w:history="1">
        <w:r w:rsidRPr="00DC6602">
          <w:rPr>
            <w:rFonts w:ascii="Verdana" w:eastAsia="Times New Roman" w:hAnsi="Verdana" w:cs="Times New Roman"/>
            <w:color w:val="FF6600"/>
            <w:sz w:val="20"/>
            <w:szCs w:val="20"/>
            <w:u w:val="single"/>
            <w:lang w:eastAsia="fr-FR"/>
          </w:rPr>
          <w:t>art. L. 1225-51</w:t>
        </w:r>
      </w:hyperlink>
      <w:r w:rsidRPr="00DC6602">
        <w:rPr>
          <w:rFonts w:ascii="Verdana" w:eastAsia="Times New Roman" w:hAnsi="Verdana" w:cs="Times New Roman"/>
          <w:color w:val="000000"/>
          <w:sz w:val="20"/>
          <w:szCs w:val="20"/>
          <w:lang w:eastAsia="fr-FR"/>
        </w:rPr>
        <w:t xml:space="preserve"> ;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10 décembre 2014, n° </w:t>
      </w:r>
      <w:hyperlink r:id="rId63" w:tgtFrame="_blank" w:history="1">
        <w:r w:rsidRPr="00DC6602">
          <w:rPr>
            <w:rFonts w:ascii="Verdana" w:eastAsia="Times New Roman" w:hAnsi="Verdana" w:cs="Times New Roman"/>
            <w:color w:val="FF6600"/>
            <w:sz w:val="20"/>
            <w:szCs w:val="20"/>
            <w:u w:val="single"/>
            <w:lang w:eastAsia="fr-FR"/>
          </w:rPr>
          <w:t>13-22135</w:t>
        </w:r>
      </w:hyperlink>
      <w:r w:rsidRPr="00DC6602">
        <w:rPr>
          <w:rFonts w:ascii="Verdana" w:eastAsia="Times New Roman" w:hAnsi="Verdana" w:cs="Times New Roman"/>
          <w:color w:val="000000"/>
          <w:sz w:val="20"/>
          <w:szCs w:val="20"/>
          <w:lang w:eastAsia="fr-FR"/>
        </w:rPr>
        <w:t>, BC V n° 285).</w:t>
      </w:r>
    </w:p>
    <w:p w14:paraId="69E35EDA" w14:textId="77777777" w:rsidR="00DC6602" w:rsidRPr="00DC6602" w:rsidRDefault="00DC6602" w:rsidP="00CD0C23">
      <w:pPr>
        <w:spacing w:before="150" w:after="150" w:line="240" w:lineRule="auto"/>
        <w:ind w:left="-142" w:right="-426"/>
        <w:rPr>
          <w:rFonts w:ascii="Verdana" w:eastAsia="Times New Roman" w:hAnsi="Verdana" w:cs="Times New Roman"/>
          <w:color w:val="FF6600"/>
          <w:sz w:val="20"/>
          <w:szCs w:val="20"/>
          <w:lang w:eastAsia="fr-FR"/>
        </w:rPr>
      </w:pPr>
      <w:r w:rsidRPr="00DC6602">
        <w:rPr>
          <w:rFonts w:ascii="Verdana" w:eastAsia="Times New Roman" w:hAnsi="Verdana" w:cs="Times New Roman"/>
          <w:color w:val="FF6600"/>
          <w:sz w:val="20"/>
          <w:szCs w:val="20"/>
          <w:lang w:eastAsia="fr-FR"/>
        </w:rPr>
        <w:t>L’emploi ne peut jamais être considéré comme similaire s’il s’accompagne d’une modification du contrat de travail (</w:t>
      </w:r>
      <w:proofErr w:type="spellStart"/>
      <w:r w:rsidRPr="00DC6602">
        <w:rPr>
          <w:rFonts w:ascii="Verdana" w:eastAsia="Times New Roman" w:hAnsi="Verdana" w:cs="Times New Roman"/>
          <w:color w:val="FF6600"/>
          <w:sz w:val="20"/>
          <w:szCs w:val="20"/>
          <w:lang w:eastAsia="fr-FR"/>
        </w:rPr>
        <w:t>cass</w:t>
      </w:r>
      <w:proofErr w:type="spellEnd"/>
      <w:r w:rsidRPr="00DC6602">
        <w:rPr>
          <w:rFonts w:ascii="Verdana" w:eastAsia="Times New Roman" w:hAnsi="Verdana" w:cs="Times New Roman"/>
          <w:color w:val="FF6600"/>
          <w:sz w:val="20"/>
          <w:szCs w:val="20"/>
          <w:lang w:eastAsia="fr-FR"/>
        </w:rPr>
        <w:t>. soc. 1er avril 1992, n° </w:t>
      </w:r>
      <w:hyperlink r:id="rId64" w:tgtFrame="_blank" w:history="1">
        <w:r w:rsidRPr="00DC6602">
          <w:rPr>
            <w:rFonts w:ascii="Verdana" w:eastAsia="Times New Roman" w:hAnsi="Verdana" w:cs="Times New Roman"/>
            <w:color w:val="FF6600"/>
            <w:sz w:val="20"/>
            <w:szCs w:val="20"/>
            <w:u w:val="single"/>
            <w:lang w:eastAsia="fr-FR"/>
          </w:rPr>
          <w:t>90-42529</w:t>
        </w:r>
      </w:hyperlink>
      <w:r w:rsidRPr="00DC6602">
        <w:rPr>
          <w:rFonts w:ascii="Verdana" w:eastAsia="Times New Roman" w:hAnsi="Verdana" w:cs="Times New Roman"/>
          <w:color w:val="FF6600"/>
          <w:sz w:val="20"/>
          <w:szCs w:val="20"/>
          <w:lang w:eastAsia="fr-FR"/>
        </w:rPr>
        <w:t>, BC V n° 236).</w:t>
      </w:r>
    </w:p>
    <w:p w14:paraId="52BAC124"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32" w:name="s34"/>
      <w:bookmarkEnd w:id="32"/>
      <w:r w:rsidRPr="00DC6602">
        <w:rPr>
          <w:rFonts w:ascii="Verdana" w:eastAsia="Times New Roman" w:hAnsi="Verdana" w:cs="Times New Roman"/>
          <w:b/>
          <w:bCs/>
          <w:color w:val="000000"/>
          <w:sz w:val="20"/>
          <w:szCs w:val="20"/>
          <w:lang w:eastAsia="fr-FR"/>
        </w:rPr>
        <w:t>Entretien de parcours professionnel.</w:t>
      </w:r>
    </w:p>
    <w:p w14:paraId="61905ACB"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Depuis le 26 octobre 2025, l’entretien de parcours professionnel, qui a pris le relais de l'entretien professionnel depuis la « loi Seniors » (loi </w:t>
      </w:r>
      <w:hyperlink r:id="rId65" w:tgtFrame="_blank" w:history="1">
        <w:r w:rsidRPr="00DC6602">
          <w:rPr>
            <w:rFonts w:ascii="Verdana" w:eastAsia="Times New Roman" w:hAnsi="Verdana" w:cs="Times New Roman"/>
            <w:color w:val="FF6600"/>
            <w:sz w:val="20"/>
            <w:szCs w:val="20"/>
            <w:u w:val="single"/>
            <w:lang w:eastAsia="fr-FR"/>
          </w:rPr>
          <w:t>2025-989 </w:t>
        </w:r>
      </w:hyperlink>
      <w:r w:rsidRPr="00DC6602">
        <w:rPr>
          <w:rFonts w:ascii="Verdana" w:eastAsia="Times New Roman" w:hAnsi="Verdana" w:cs="Times New Roman"/>
          <w:color w:val="000000"/>
          <w:sz w:val="20"/>
          <w:szCs w:val="20"/>
          <w:lang w:eastAsia="fr-FR"/>
        </w:rPr>
        <w:t>du 24 octobre 2025, art. 3, JO du 25 ; voir RF Paye </w:t>
      </w:r>
      <w:hyperlink r:id="rId66" w:history="1">
        <w:r w:rsidRPr="00DC6602">
          <w:rPr>
            <w:rFonts w:ascii="Verdana" w:eastAsia="Times New Roman" w:hAnsi="Verdana" w:cs="Times New Roman"/>
            <w:color w:val="FF6600"/>
            <w:sz w:val="20"/>
            <w:szCs w:val="20"/>
            <w:u w:val="single"/>
            <w:lang w:eastAsia="fr-FR"/>
          </w:rPr>
          <w:t>361</w:t>
        </w:r>
      </w:hyperlink>
      <w:r w:rsidRPr="00DC6602">
        <w:rPr>
          <w:rFonts w:ascii="Verdana" w:eastAsia="Times New Roman" w:hAnsi="Verdana" w:cs="Times New Roman"/>
          <w:color w:val="000000"/>
          <w:sz w:val="20"/>
          <w:szCs w:val="20"/>
          <w:lang w:eastAsia="fr-FR"/>
        </w:rPr>
        <w:t>, p. 23), doit être proposé au retour du congé parental (total ou sous forme de période de temps partiel), si le salarié n’a pas bénéficié d’un entretien de parcours professionnel (ou, à notre sens, de l'ex-entretien professionnel) au cours des 12 derniers mois précédant sa reprise d’activité. Cet entretien peut avoir lieu, à l'initiative du salarié, à une date antérieure à la reprise de poste (c. trav. </w:t>
      </w:r>
      <w:hyperlink r:id="rId67" w:tgtFrame="_blank" w:history="1">
        <w:r w:rsidRPr="00DC6602">
          <w:rPr>
            <w:rFonts w:ascii="Verdana" w:eastAsia="Times New Roman" w:hAnsi="Verdana" w:cs="Times New Roman"/>
            <w:color w:val="FF6600"/>
            <w:sz w:val="20"/>
            <w:szCs w:val="20"/>
            <w:u w:val="single"/>
            <w:lang w:eastAsia="fr-FR"/>
          </w:rPr>
          <w:t>art. L. 6315-1</w:t>
        </w:r>
      </w:hyperlink>
      <w:r w:rsidRPr="00DC6602">
        <w:rPr>
          <w:rFonts w:ascii="Verdana" w:eastAsia="Times New Roman" w:hAnsi="Verdana" w:cs="Times New Roman"/>
          <w:color w:val="000000"/>
          <w:sz w:val="20"/>
          <w:szCs w:val="20"/>
          <w:lang w:eastAsia="fr-FR"/>
        </w:rPr>
        <w:t>, I).</w:t>
      </w:r>
    </w:p>
    <w:p w14:paraId="79F7F9FB" w14:textId="77777777" w:rsidR="00DC6602" w:rsidRPr="00DC6602" w:rsidRDefault="00DC6602" w:rsidP="00CD0C23">
      <w:pPr>
        <w:spacing w:before="150" w:after="150" w:line="240" w:lineRule="auto"/>
        <w:ind w:left="-142" w:right="-426"/>
        <w:rPr>
          <w:rFonts w:ascii="Verdana" w:eastAsia="Times New Roman" w:hAnsi="Verdana" w:cs="Times New Roman"/>
          <w:color w:val="FF6600"/>
          <w:sz w:val="20"/>
          <w:szCs w:val="20"/>
          <w:lang w:eastAsia="fr-FR"/>
        </w:rPr>
      </w:pPr>
      <w:r w:rsidRPr="00DC6602">
        <w:rPr>
          <w:rFonts w:ascii="Verdana" w:eastAsia="Times New Roman" w:hAnsi="Verdana" w:cs="Times New Roman"/>
          <w:color w:val="FF6600"/>
          <w:sz w:val="20"/>
          <w:szCs w:val="20"/>
          <w:lang w:eastAsia="fr-FR"/>
        </w:rPr>
        <w:t xml:space="preserve">Les entreprises et les branches couvertes par un accord collectif portant sur les entretiens professionnels antérieur au 26 octobre 2025 continuent, à titre transitoire, de relever des anciennes règles relatives à l'entretien professionnel tant que l'accord n'est pas mis en </w:t>
      </w:r>
      <w:r w:rsidRPr="00DC6602">
        <w:rPr>
          <w:rFonts w:ascii="Verdana" w:eastAsia="Times New Roman" w:hAnsi="Verdana" w:cs="Times New Roman"/>
          <w:color w:val="FF6600"/>
          <w:sz w:val="20"/>
          <w:szCs w:val="20"/>
          <w:lang w:eastAsia="fr-FR"/>
        </w:rPr>
        <w:lastRenderedPageBreak/>
        <w:t>conformité avec la loi nouvelle et au plus tard jusqu'au 30 septembre 2026 (loi </w:t>
      </w:r>
      <w:hyperlink r:id="rId68" w:tgtFrame="_blank" w:history="1">
        <w:r w:rsidRPr="00DC6602">
          <w:rPr>
            <w:rFonts w:ascii="Verdana" w:eastAsia="Times New Roman" w:hAnsi="Verdana" w:cs="Times New Roman"/>
            <w:color w:val="FF6600"/>
            <w:sz w:val="20"/>
            <w:szCs w:val="20"/>
            <w:u w:val="single"/>
            <w:lang w:eastAsia="fr-FR"/>
          </w:rPr>
          <w:t>2025-989 </w:t>
        </w:r>
      </w:hyperlink>
      <w:r w:rsidRPr="00DC6602">
        <w:rPr>
          <w:rFonts w:ascii="Verdana" w:eastAsia="Times New Roman" w:hAnsi="Verdana" w:cs="Times New Roman"/>
          <w:color w:val="FF6600"/>
          <w:sz w:val="20"/>
          <w:szCs w:val="20"/>
          <w:lang w:eastAsia="fr-FR"/>
        </w:rPr>
        <w:t>du 24 octobre 2025, art. 3, II ; voir RF Paye </w:t>
      </w:r>
      <w:hyperlink r:id="rId69" w:history="1">
        <w:r w:rsidRPr="00DC6602">
          <w:rPr>
            <w:rFonts w:ascii="Verdana" w:eastAsia="Times New Roman" w:hAnsi="Verdana" w:cs="Times New Roman"/>
            <w:color w:val="FF6600"/>
            <w:sz w:val="20"/>
            <w:szCs w:val="20"/>
            <w:u w:val="single"/>
            <w:lang w:eastAsia="fr-FR"/>
          </w:rPr>
          <w:t>361</w:t>
        </w:r>
      </w:hyperlink>
      <w:r w:rsidRPr="00DC6602">
        <w:rPr>
          <w:rFonts w:ascii="Verdana" w:eastAsia="Times New Roman" w:hAnsi="Verdana" w:cs="Times New Roman"/>
          <w:color w:val="FF6600"/>
          <w:sz w:val="20"/>
          <w:szCs w:val="20"/>
          <w:lang w:eastAsia="fr-FR"/>
        </w:rPr>
        <w:t>, p. 23). Pour ces entreprises, l'obligation de proposer l'entretien professionnel est la même, sous une réserve : le fait que le salarié ait bénéficié d'un entretien professionnel dans les 12 derniers mois ne les dispensent pas de leur obligation (c. trav. </w:t>
      </w:r>
      <w:hyperlink r:id="rId70" w:tgtFrame="_blank" w:history="1">
        <w:r w:rsidRPr="00DC6602">
          <w:rPr>
            <w:rFonts w:ascii="Verdana" w:eastAsia="Times New Roman" w:hAnsi="Verdana" w:cs="Times New Roman"/>
            <w:color w:val="FF6600"/>
            <w:sz w:val="20"/>
            <w:szCs w:val="20"/>
            <w:u w:val="single"/>
            <w:lang w:eastAsia="fr-FR"/>
          </w:rPr>
          <w:t>art. L. 6315-1</w:t>
        </w:r>
      </w:hyperlink>
      <w:r w:rsidRPr="00DC6602">
        <w:rPr>
          <w:rFonts w:ascii="Verdana" w:eastAsia="Times New Roman" w:hAnsi="Verdana" w:cs="Times New Roman"/>
          <w:color w:val="FF6600"/>
          <w:sz w:val="20"/>
          <w:szCs w:val="20"/>
          <w:lang w:eastAsia="fr-FR"/>
        </w:rPr>
        <w:t>, I dans sa version antérieure au 26.10.2025).</w:t>
      </w:r>
    </w:p>
    <w:p w14:paraId="393E0307"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33" w:name="s35"/>
      <w:bookmarkEnd w:id="33"/>
      <w:r w:rsidRPr="00DC6602">
        <w:rPr>
          <w:rFonts w:ascii="Verdana" w:eastAsia="Times New Roman" w:hAnsi="Verdana" w:cs="Times New Roman"/>
          <w:b/>
          <w:bCs/>
          <w:color w:val="000000"/>
          <w:sz w:val="20"/>
          <w:szCs w:val="20"/>
          <w:lang w:eastAsia="fr-FR"/>
        </w:rPr>
        <w:t>Revalorisation salariale.</w:t>
      </w:r>
    </w:p>
    <w:p w14:paraId="1B06EC4D"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En cas de congé de maternité ou d’adoption, les salarié(e)s concerné(e)s doivent, à leur retour, bénéficier des augmentations générales et de la moyenne des augmentations individuelles accordées à leurs collègues pendant leur congé [c. trav. </w:t>
      </w:r>
      <w:hyperlink r:id="rId71" w:tgtFrame="_blank" w:history="1">
        <w:r w:rsidRPr="00DC6602">
          <w:rPr>
            <w:rFonts w:ascii="Verdana" w:eastAsia="Times New Roman" w:hAnsi="Verdana" w:cs="Times New Roman"/>
            <w:color w:val="FF6600"/>
            <w:sz w:val="20"/>
            <w:szCs w:val="20"/>
            <w:u w:val="single"/>
            <w:lang w:eastAsia="fr-FR"/>
          </w:rPr>
          <w:t>art. L. 1225-26</w:t>
        </w:r>
      </w:hyperlink>
      <w:r w:rsidRPr="00DC6602">
        <w:rPr>
          <w:rFonts w:ascii="Verdana" w:eastAsia="Times New Roman" w:hAnsi="Verdana" w:cs="Times New Roman"/>
          <w:color w:val="000000"/>
          <w:sz w:val="20"/>
          <w:szCs w:val="20"/>
          <w:lang w:eastAsia="fr-FR"/>
        </w:rPr>
        <w:t> et </w:t>
      </w:r>
      <w:hyperlink r:id="rId72" w:tgtFrame="_blank" w:history="1">
        <w:r w:rsidRPr="00DC6602">
          <w:rPr>
            <w:rFonts w:ascii="Verdana" w:eastAsia="Times New Roman" w:hAnsi="Verdana" w:cs="Times New Roman"/>
            <w:color w:val="FF6600"/>
            <w:sz w:val="20"/>
            <w:szCs w:val="20"/>
            <w:u w:val="single"/>
            <w:lang w:eastAsia="fr-FR"/>
          </w:rPr>
          <w:t>L. 1225-44</w:t>
        </w:r>
      </w:hyperlink>
      <w:r w:rsidRPr="00DC6602">
        <w:rPr>
          <w:rFonts w:ascii="Verdana" w:eastAsia="Times New Roman" w:hAnsi="Verdana" w:cs="Times New Roman"/>
          <w:color w:val="000000"/>
          <w:sz w:val="20"/>
          <w:szCs w:val="20"/>
          <w:lang w:eastAsia="fr-FR"/>
        </w:rPr>
        <w:t> ; voir Dictionnaire Paye, « </w:t>
      </w:r>
      <w:hyperlink r:id="rId73" w:history="1">
        <w:r w:rsidRPr="00DC6602">
          <w:rPr>
            <w:rFonts w:ascii="Verdana" w:eastAsia="Times New Roman" w:hAnsi="Verdana" w:cs="Times New Roman"/>
            <w:color w:val="0000FF"/>
            <w:sz w:val="20"/>
            <w:szCs w:val="20"/>
            <w:u w:val="single"/>
            <w:lang w:eastAsia="fr-FR"/>
          </w:rPr>
          <w:t>Maternité (rattrapage salarial)</w:t>
        </w:r>
      </w:hyperlink>
      <w:r w:rsidRPr="00DC6602">
        <w:rPr>
          <w:rFonts w:ascii="Verdana" w:eastAsia="Times New Roman" w:hAnsi="Verdana" w:cs="Times New Roman"/>
          <w:color w:val="000000"/>
          <w:sz w:val="20"/>
          <w:szCs w:val="20"/>
          <w:lang w:eastAsia="fr-FR"/>
        </w:rPr>
        <w:t> » et RF Paye 360, p. 25].</w:t>
      </w:r>
    </w:p>
    <w:p w14:paraId="73A407C2"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Lorsque le ou la salarié(e) a enchaîné un congé parental total après un congé de maternité ou d’adoption, ce rattrapage intervient au retour du congé parental. Mais il est calculé sur la base des seules augmentations intervenues pendant le congé de maternité (ou d’adoption).</w:t>
      </w:r>
    </w:p>
    <w:p w14:paraId="76CA89BF"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34" w:name="s36"/>
      <w:bookmarkEnd w:id="34"/>
      <w:r w:rsidRPr="00DC6602">
        <w:rPr>
          <w:rFonts w:ascii="Verdana" w:eastAsia="Times New Roman" w:hAnsi="Verdana" w:cs="Times New Roman"/>
          <w:b/>
          <w:bCs/>
          <w:color w:val="000000"/>
          <w:sz w:val="20"/>
          <w:szCs w:val="20"/>
          <w:lang w:eastAsia="fr-FR"/>
        </w:rPr>
        <w:t>Sort des congés payés non pris en cas de congé parental total.</w:t>
      </w:r>
    </w:p>
    <w:p w14:paraId="5313505C"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 salarié conserve le bénéfice de tous les avantages qu’il a acquis avant le début d'un congé parental total (c. trav. </w:t>
      </w:r>
      <w:hyperlink r:id="rId74" w:tgtFrame="_blank" w:history="1">
        <w:r w:rsidRPr="00DC6602">
          <w:rPr>
            <w:rFonts w:ascii="Verdana" w:eastAsia="Times New Roman" w:hAnsi="Verdana" w:cs="Times New Roman"/>
            <w:color w:val="FF6600"/>
            <w:sz w:val="20"/>
            <w:szCs w:val="20"/>
            <w:u w:val="single"/>
            <w:lang w:eastAsia="fr-FR"/>
          </w:rPr>
          <w:t>art. L. 1225-54</w:t>
        </w:r>
      </w:hyperlink>
      <w:r w:rsidRPr="00DC6602">
        <w:rPr>
          <w:rFonts w:ascii="Verdana" w:eastAsia="Times New Roman" w:hAnsi="Verdana" w:cs="Times New Roman"/>
          <w:color w:val="000000"/>
          <w:sz w:val="20"/>
          <w:szCs w:val="20"/>
          <w:lang w:eastAsia="fr-FR"/>
        </w:rPr>
        <w:t>). Il ne perd donc pas les droits à congés payés acquis avant son congé parental, ceux-ci étant </w:t>
      </w:r>
      <w:r w:rsidRPr="00DC6602">
        <w:rPr>
          <w:rFonts w:ascii="Verdana" w:eastAsia="Times New Roman" w:hAnsi="Verdana" w:cs="Times New Roman"/>
          <w:color w:val="000000"/>
          <w:sz w:val="20"/>
          <w:szCs w:val="20"/>
          <w:u w:val="single"/>
          <w:lang w:eastAsia="fr-FR"/>
        </w:rPr>
        <w:t>reportés</w:t>
      </w:r>
      <w:r w:rsidRPr="00DC6602">
        <w:rPr>
          <w:rFonts w:ascii="Verdana" w:eastAsia="Times New Roman" w:hAnsi="Verdana" w:cs="Times New Roman"/>
          <w:color w:val="000000"/>
          <w:sz w:val="20"/>
          <w:szCs w:val="20"/>
          <w:lang w:eastAsia="fr-FR"/>
        </w:rPr>
        <w:t> même si la période de prise des congés payés s'est achevée pendant le congé parental.</w:t>
      </w:r>
    </w:p>
    <w:p w14:paraId="26FEA986" w14:textId="77777777" w:rsidR="00DC6602" w:rsidRPr="00DC6602" w:rsidRDefault="00DC6602" w:rsidP="00CD0C23">
      <w:pPr>
        <w:spacing w:before="150" w:after="150" w:line="240" w:lineRule="auto"/>
        <w:ind w:left="-142" w:right="-426"/>
        <w:rPr>
          <w:rFonts w:ascii="Verdana" w:eastAsia="Times New Roman" w:hAnsi="Verdana" w:cs="Times New Roman"/>
          <w:color w:val="FF6600"/>
          <w:sz w:val="20"/>
          <w:szCs w:val="20"/>
          <w:lang w:eastAsia="fr-FR"/>
        </w:rPr>
      </w:pPr>
      <w:r w:rsidRPr="00DC6602">
        <w:rPr>
          <w:rFonts w:ascii="Verdana" w:eastAsia="Times New Roman" w:hAnsi="Verdana" w:cs="Times New Roman"/>
          <w:color w:val="FF6600"/>
          <w:sz w:val="20"/>
          <w:szCs w:val="20"/>
          <w:lang w:eastAsia="fr-FR"/>
        </w:rPr>
        <w:t>Il en a d'ailleurs été jugé ainsi pour un salarié qui s'était trouvé dans l'impossibilité de prendre ses congés payés annuels au cours de l'année de référence en raison de l'exercice de son droit au congé parental : ses congés payés acquis à la date du début du congé parental devaient être reportés après sa date de reprise du travail (</w:t>
      </w:r>
      <w:proofErr w:type="spellStart"/>
      <w:r w:rsidRPr="00DC6602">
        <w:rPr>
          <w:rFonts w:ascii="Verdana" w:eastAsia="Times New Roman" w:hAnsi="Verdana" w:cs="Times New Roman"/>
          <w:color w:val="FF6600"/>
          <w:sz w:val="20"/>
          <w:szCs w:val="20"/>
          <w:lang w:eastAsia="fr-FR"/>
        </w:rPr>
        <w:t>cass</w:t>
      </w:r>
      <w:proofErr w:type="spellEnd"/>
      <w:r w:rsidRPr="00DC6602">
        <w:rPr>
          <w:rFonts w:ascii="Verdana" w:eastAsia="Times New Roman" w:hAnsi="Verdana" w:cs="Times New Roman"/>
          <w:color w:val="FF6600"/>
          <w:sz w:val="20"/>
          <w:szCs w:val="20"/>
          <w:lang w:eastAsia="fr-FR"/>
        </w:rPr>
        <w:t>. soc. 13 septembre 2023, n° </w:t>
      </w:r>
      <w:hyperlink r:id="rId75" w:tgtFrame="_blank" w:history="1">
        <w:r w:rsidRPr="00DC6602">
          <w:rPr>
            <w:rFonts w:ascii="Verdana" w:eastAsia="Times New Roman" w:hAnsi="Verdana" w:cs="Times New Roman"/>
            <w:color w:val="FF6600"/>
            <w:sz w:val="20"/>
            <w:szCs w:val="20"/>
            <w:u w:val="single"/>
            <w:lang w:eastAsia="fr-FR"/>
          </w:rPr>
          <w:t>22-14043</w:t>
        </w:r>
      </w:hyperlink>
      <w:r w:rsidRPr="00DC6602">
        <w:rPr>
          <w:rFonts w:ascii="Verdana" w:eastAsia="Times New Roman" w:hAnsi="Verdana" w:cs="Times New Roman"/>
          <w:color w:val="FF6600"/>
          <w:sz w:val="20"/>
          <w:szCs w:val="20"/>
          <w:lang w:eastAsia="fr-FR"/>
        </w:rPr>
        <w:t> FPB).</w:t>
      </w:r>
    </w:p>
    <w:p w14:paraId="12BA33D4"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35" w:name="s37"/>
      <w:bookmarkEnd w:id="35"/>
      <w:r w:rsidRPr="00DC6602">
        <w:rPr>
          <w:rFonts w:ascii="Verdana" w:eastAsia="Times New Roman" w:hAnsi="Verdana" w:cs="Times New Roman"/>
          <w:b/>
          <w:bCs/>
          <w:color w:val="000000"/>
          <w:sz w:val="20"/>
          <w:szCs w:val="20"/>
          <w:lang w:eastAsia="fr-FR"/>
        </w:rPr>
        <w:t>Sort des soldes de repos.</w:t>
      </w:r>
    </w:p>
    <w:p w14:paraId="0C62FDB2"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Pour connaître le sort réservé aux soldes de repos compensateur de remplacement (RCR), de contrepartie obligatoire en repos (COR) ou de jours de RTT non soldés avant un congé parental total, il faut tenir compte des dispositions conventionnelles traitant de ces dispositifs.</w:t>
      </w:r>
    </w:p>
    <w:p w14:paraId="4CAB598C"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Pour le RCR, en cas de mise en place unilatérale de l’employeur, il faut se reporter aux règles fixées par l’employeur.</w:t>
      </w:r>
    </w:p>
    <w:p w14:paraId="64973F6D"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Pour la COR, si l’employeur applique par défaut les dispositions réglementaires, faute de précision spécifique et sous réserve du contrôle des juges, d'aucuns pourraient raisonner comme suit :</w:t>
      </w:r>
    </w:p>
    <w:p w14:paraId="19692433" w14:textId="77777777" w:rsidR="00DC6602" w:rsidRPr="00DC6602" w:rsidRDefault="00DC6602" w:rsidP="00CD0C23">
      <w:pPr>
        <w:spacing w:before="30" w:after="0"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-soit le solde était inférieur à 7 h et le salarié le retrouve à son retour de congé parental ;</w:t>
      </w:r>
    </w:p>
    <w:p w14:paraId="719E65B5" w14:textId="77777777" w:rsidR="00DC6602" w:rsidRPr="00DC6602" w:rsidRDefault="00DC6602" w:rsidP="00CD0C23">
      <w:pPr>
        <w:spacing w:before="30" w:after="0"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-soit le droit a été ouvert, et certains pourraient considérer que le salarié perd le repos qu’il n’aurait pas pris avant le congé parental, sauf si l’employeur avait omis de lui enjoindre d’en user sous un délai d’un an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9 mai 2007, n° </w:t>
      </w:r>
      <w:hyperlink r:id="rId76" w:tgtFrame="_blank" w:history="1">
        <w:r w:rsidRPr="00DC6602">
          <w:rPr>
            <w:rFonts w:ascii="Verdana" w:eastAsia="Times New Roman" w:hAnsi="Verdana" w:cs="Times New Roman"/>
            <w:color w:val="FF6600"/>
            <w:sz w:val="20"/>
            <w:szCs w:val="20"/>
            <w:u w:val="single"/>
            <w:lang w:eastAsia="fr-FR"/>
          </w:rPr>
          <w:t>05-46041</w:t>
        </w:r>
      </w:hyperlink>
      <w:r w:rsidRPr="00DC6602">
        <w:rPr>
          <w:rFonts w:ascii="Verdana" w:eastAsia="Times New Roman" w:hAnsi="Verdana" w:cs="Times New Roman"/>
          <w:color w:val="000000"/>
          <w:sz w:val="20"/>
          <w:szCs w:val="20"/>
          <w:lang w:eastAsia="fr-FR"/>
        </w:rPr>
        <w:t>, BC V n° 69).</w:t>
      </w:r>
    </w:p>
    <w:p w14:paraId="64B0BEE6"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Quant aux jours de RTT non pris dans les temps, sauf disposition conventionnelle ou usage contraire, la logique voudrait qu’ils ne donnent lieu à aucune indemnité dans la mesure où la situation n’est pas imputable à l’employeur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18 mars 2015, n° </w:t>
      </w:r>
      <w:hyperlink r:id="rId77" w:tgtFrame="_blank" w:history="1">
        <w:r w:rsidRPr="00DC6602">
          <w:rPr>
            <w:rFonts w:ascii="Verdana" w:eastAsia="Times New Roman" w:hAnsi="Verdana" w:cs="Times New Roman"/>
            <w:color w:val="FF6600"/>
            <w:sz w:val="20"/>
            <w:szCs w:val="20"/>
            <w:u w:val="single"/>
            <w:lang w:eastAsia="fr-FR"/>
          </w:rPr>
          <w:t>13-16369</w:t>
        </w:r>
      </w:hyperlink>
      <w:r w:rsidRPr="00DC6602">
        <w:rPr>
          <w:rFonts w:ascii="Verdana" w:eastAsia="Times New Roman" w:hAnsi="Verdana" w:cs="Times New Roman"/>
          <w:color w:val="000000"/>
          <w:sz w:val="20"/>
          <w:szCs w:val="20"/>
          <w:lang w:eastAsia="fr-FR"/>
        </w:rPr>
        <w:t>, BC V n° 54).</w:t>
      </w:r>
    </w:p>
    <w:p w14:paraId="6B9857FE"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36" w:name="s38"/>
      <w:bookmarkEnd w:id="36"/>
      <w:r w:rsidRPr="00DC6602">
        <w:rPr>
          <w:rFonts w:ascii="Verdana" w:eastAsia="Times New Roman" w:hAnsi="Verdana" w:cs="Times New Roman"/>
          <w:b/>
          <w:bCs/>
          <w:color w:val="000000"/>
          <w:sz w:val="20"/>
          <w:szCs w:val="20"/>
          <w:lang w:eastAsia="fr-FR"/>
        </w:rPr>
        <w:t>Protection sociale.</w:t>
      </w:r>
    </w:p>
    <w:p w14:paraId="4E748E54"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 xml:space="preserve">Le salarié qui réintègre son poste à l’issue du congé parental d’éducation total retrouve, durant 12 mois à compter de cette date, les droits aux prestations en nature et en espèces de l’assurance maladie-maternité, invalidité et décès qui lui étaient ouverts avant le début du congé parental (c. </w:t>
      </w:r>
      <w:proofErr w:type="spellStart"/>
      <w:r w:rsidRPr="00DC6602">
        <w:rPr>
          <w:rFonts w:ascii="Verdana" w:eastAsia="Times New Roman" w:hAnsi="Verdana" w:cs="Times New Roman"/>
          <w:color w:val="000000"/>
          <w:sz w:val="20"/>
          <w:szCs w:val="20"/>
          <w:lang w:eastAsia="fr-FR"/>
        </w:rPr>
        <w:t>séc</w:t>
      </w:r>
      <w:proofErr w:type="spellEnd"/>
      <w:r w:rsidRPr="00DC6602">
        <w:rPr>
          <w:rFonts w:ascii="Verdana" w:eastAsia="Times New Roman" w:hAnsi="Verdana" w:cs="Times New Roman"/>
          <w:color w:val="000000"/>
          <w:sz w:val="20"/>
          <w:szCs w:val="20"/>
          <w:lang w:eastAsia="fr-FR"/>
        </w:rPr>
        <w:t>. soc. </w:t>
      </w:r>
      <w:hyperlink r:id="rId78" w:tgtFrame="_blank" w:history="1">
        <w:r w:rsidRPr="00DC6602">
          <w:rPr>
            <w:rFonts w:ascii="Verdana" w:eastAsia="Times New Roman" w:hAnsi="Verdana" w:cs="Times New Roman"/>
            <w:color w:val="FF6600"/>
            <w:sz w:val="20"/>
            <w:szCs w:val="20"/>
            <w:u w:val="single"/>
            <w:lang w:eastAsia="fr-FR"/>
          </w:rPr>
          <w:t>art. L. 161-9</w:t>
        </w:r>
      </w:hyperlink>
      <w:r w:rsidRPr="00DC6602">
        <w:rPr>
          <w:rFonts w:ascii="Verdana" w:eastAsia="Times New Roman" w:hAnsi="Verdana" w:cs="Times New Roman"/>
          <w:color w:val="000000"/>
          <w:sz w:val="20"/>
          <w:szCs w:val="20"/>
          <w:lang w:eastAsia="fr-FR"/>
        </w:rPr>
        <w:t> et </w:t>
      </w:r>
      <w:hyperlink r:id="rId79" w:tgtFrame="_blank" w:history="1">
        <w:r w:rsidRPr="00DC6602">
          <w:rPr>
            <w:rFonts w:ascii="Verdana" w:eastAsia="Times New Roman" w:hAnsi="Verdana" w:cs="Times New Roman"/>
            <w:color w:val="FF6600"/>
            <w:sz w:val="20"/>
            <w:szCs w:val="20"/>
            <w:u w:val="single"/>
            <w:lang w:eastAsia="fr-FR"/>
          </w:rPr>
          <w:t>D. 161-2</w:t>
        </w:r>
      </w:hyperlink>
      <w:r w:rsidRPr="00DC6602">
        <w:rPr>
          <w:rFonts w:ascii="Verdana" w:eastAsia="Times New Roman" w:hAnsi="Verdana" w:cs="Times New Roman"/>
          <w:color w:val="000000"/>
          <w:sz w:val="20"/>
          <w:szCs w:val="20"/>
          <w:lang w:eastAsia="fr-FR"/>
        </w:rPr>
        <w:t>).</w:t>
      </w:r>
    </w:p>
    <w:p w14:paraId="68850B73"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lastRenderedPageBreak/>
        <w:t>S’il ne reprend pas son travail à l’issue du congé parental d’éducation, en raison d’une maladie ou d’une nouvelle maternité, le salarié retrouve ses droits aux prestations en nature et en espèces de l’assurance maladie-maternité, invalidité et décès dont il relevait avant le bénéfice du congé parental. Ces dispositions s’appliquent pendant la durée de l’arrêt de travail pour cause de maladie ou du congé légal de maternité postérieur au congé parental. Ensuite, à la reprise de son activité à l’issue de cet arrêt de maladie ou ce congé de maternité, le salarié retrouve ses droits aux prestations pendant 1 an.</w:t>
      </w:r>
    </w:p>
    <w:p w14:paraId="531519EF" w14:textId="77777777" w:rsidR="00DC6602" w:rsidRPr="00DC6602" w:rsidRDefault="00DC6602" w:rsidP="00CD0C23">
      <w:pPr>
        <w:spacing w:before="100" w:beforeAutospacing="1" w:after="100" w:afterAutospacing="1" w:line="240" w:lineRule="auto"/>
        <w:ind w:left="-142" w:right="-426"/>
        <w:outlineLvl w:val="1"/>
        <w:rPr>
          <w:rFonts w:ascii="Verdana" w:eastAsia="Times New Roman" w:hAnsi="Verdana" w:cs="Times New Roman"/>
          <w:b/>
          <w:bCs/>
          <w:color w:val="FF6600"/>
          <w:sz w:val="28"/>
          <w:szCs w:val="28"/>
          <w:lang w:eastAsia="fr-FR"/>
        </w:rPr>
      </w:pPr>
      <w:bookmarkStart w:id="37" w:name="s39"/>
      <w:bookmarkEnd w:id="37"/>
      <w:r w:rsidRPr="00DC6602">
        <w:rPr>
          <w:rFonts w:ascii="Verdana" w:eastAsia="Times New Roman" w:hAnsi="Verdana" w:cs="Times New Roman"/>
          <w:b/>
          <w:bCs/>
          <w:color w:val="FF6600"/>
          <w:sz w:val="28"/>
          <w:szCs w:val="28"/>
          <w:lang w:eastAsia="fr-FR"/>
        </w:rPr>
        <w:t>Licenciement du salarié et rupture conventionnelle</w:t>
      </w:r>
    </w:p>
    <w:p w14:paraId="6B90D9E3" w14:textId="77777777" w:rsidR="00DC6602" w:rsidRPr="00DC6602" w:rsidRDefault="00DC6602" w:rsidP="00CD0C23">
      <w:pPr>
        <w:spacing w:before="100" w:beforeAutospacing="1" w:after="100" w:afterAutospacing="1" w:line="240" w:lineRule="auto"/>
        <w:ind w:left="-142" w:right="-426"/>
        <w:outlineLvl w:val="1"/>
        <w:rPr>
          <w:rFonts w:ascii="Verdana" w:eastAsia="Times New Roman" w:hAnsi="Verdana" w:cs="Times New Roman"/>
          <w:b/>
          <w:bCs/>
          <w:color w:val="000000"/>
          <w:sz w:val="20"/>
          <w:szCs w:val="20"/>
          <w:lang w:eastAsia="fr-FR"/>
        </w:rPr>
      </w:pPr>
      <w:bookmarkStart w:id="38" w:name="s41"/>
      <w:bookmarkEnd w:id="38"/>
      <w:r w:rsidRPr="00DC6602">
        <w:rPr>
          <w:rFonts w:ascii="Verdana" w:eastAsia="Times New Roman" w:hAnsi="Verdana" w:cs="Times New Roman"/>
          <w:b/>
          <w:bCs/>
          <w:color w:val="000000"/>
          <w:sz w:val="20"/>
          <w:szCs w:val="20"/>
          <w:lang w:eastAsia="fr-FR"/>
        </w:rPr>
        <w:t>Licenciement : motifs indépendants du CPE.</w:t>
      </w:r>
    </w:p>
    <w:p w14:paraId="2F03C12B"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L’employeur peut licencier le salarié pendant son congé parental d’éducation pour un motif indépendant de celui-ci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18 octobre 1989, n° </w:t>
      </w:r>
      <w:hyperlink r:id="rId80" w:tgtFrame="_blank" w:history="1">
        <w:r w:rsidRPr="00DC6602">
          <w:rPr>
            <w:rFonts w:ascii="Verdana" w:eastAsia="Times New Roman" w:hAnsi="Verdana" w:cs="Times New Roman"/>
            <w:color w:val="FF6600"/>
            <w:sz w:val="20"/>
            <w:szCs w:val="20"/>
            <w:u w:val="single"/>
            <w:lang w:eastAsia="fr-FR"/>
          </w:rPr>
          <w:t>87-45724</w:t>
        </w:r>
      </w:hyperlink>
      <w:r w:rsidRPr="00DC6602">
        <w:rPr>
          <w:rFonts w:ascii="Verdana" w:eastAsia="Times New Roman" w:hAnsi="Verdana" w:cs="Times New Roman"/>
          <w:color w:val="000000"/>
          <w:sz w:val="20"/>
          <w:szCs w:val="20"/>
          <w:lang w:eastAsia="fr-FR"/>
        </w:rPr>
        <w:t>, BC V n° 602).</w:t>
      </w:r>
    </w:p>
    <w:p w14:paraId="3E165115"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Lorsque le salarié a réduit son temps de travail, le licenciement est possible, comme pour tout autre salarié, pour les carences ou faits constatés dans l’exécution du contrat de travail.</w:t>
      </w:r>
    </w:p>
    <w:p w14:paraId="793170E3"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Lorsqu’une grossesse survient durant le congé parental d’éducation d’une salariée, le bénéfice de ce congé ne fait pas obstacle aux règles protectrices de la maternité. En cas de chevauchement d’un congé parental d’éducation et d’un congé de maternité, la protection attachée à ce dernier prime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11 février 2004, n° </w:t>
      </w:r>
      <w:hyperlink r:id="rId81" w:tgtFrame="_blank" w:history="1">
        <w:r w:rsidRPr="00DC6602">
          <w:rPr>
            <w:rFonts w:ascii="Verdana" w:eastAsia="Times New Roman" w:hAnsi="Verdana" w:cs="Times New Roman"/>
            <w:color w:val="FF6600"/>
            <w:sz w:val="20"/>
            <w:szCs w:val="20"/>
            <w:u w:val="single"/>
            <w:lang w:eastAsia="fr-FR"/>
          </w:rPr>
          <w:t>01-43574</w:t>
        </w:r>
      </w:hyperlink>
      <w:r w:rsidRPr="00DC6602">
        <w:rPr>
          <w:rFonts w:ascii="Verdana" w:eastAsia="Times New Roman" w:hAnsi="Verdana" w:cs="Times New Roman"/>
          <w:color w:val="000000"/>
          <w:sz w:val="20"/>
          <w:szCs w:val="20"/>
          <w:lang w:eastAsia="fr-FR"/>
        </w:rPr>
        <w:t>, BC V n° 47).</w:t>
      </w:r>
    </w:p>
    <w:p w14:paraId="78C4A1A2"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39" w:name="s42"/>
      <w:bookmarkEnd w:id="39"/>
      <w:r w:rsidRPr="00DC6602">
        <w:rPr>
          <w:rFonts w:ascii="Verdana" w:eastAsia="Times New Roman" w:hAnsi="Verdana" w:cs="Times New Roman"/>
          <w:b/>
          <w:bCs/>
          <w:color w:val="000000"/>
          <w:sz w:val="20"/>
          <w:szCs w:val="20"/>
          <w:lang w:eastAsia="fr-FR"/>
        </w:rPr>
        <w:t>Licenciement et préavis.</w:t>
      </w:r>
    </w:p>
    <w:p w14:paraId="2A79B6B8"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Si le salarié est licencié alors qu'il est en congé parental d'éducation total et qu'il est dans l'incapacité d'effectuer son préavis, l'employeur n'a pas à lui verser d'indemnité compensatrice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23 novembre 2005, n° </w:t>
      </w:r>
      <w:hyperlink r:id="rId82" w:tgtFrame="_blank" w:history="1">
        <w:r w:rsidRPr="00DC6602">
          <w:rPr>
            <w:rFonts w:ascii="Verdana" w:eastAsia="Times New Roman" w:hAnsi="Verdana" w:cs="Times New Roman"/>
            <w:color w:val="FF6600"/>
            <w:sz w:val="20"/>
            <w:szCs w:val="20"/>
            <w:u w:val="single"/>
            <w:lang w:eastAsia="fr-FR"/>
          </w:rPr>
          <w:t>04-47653</w:t>
        </w:r>
      </w:hyperlink>
      <w:r w:rsidRPr="00DC6602">
        <w:rPr>
          <w:rFonts w:ascii="Verdana" w:eastAsia="Times New Roman" w:hAnsi="Verdana" w:cs="Times New Roman"/>
          <w:color w:val="000000"/>
          <w:sz w:val="20"/>
          <w:szCs w:val="20"/>
          <w:lang w:eastAsia="fr-FR"/>
        </w:rPr>
        <w:t>, BC V n° 335).</w:t>
      </w:r>
    </w:p>
    <w:p w14:paraId="1A6375DB"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40" w:name="s44"/>
      <w:bookmarkEnd w:id="40"/>
      <w:r w:rsidRPr="00DC6602">
        <w:rPr>
          <w:rFonts w:ascii="Verdana" w:eastAsia="Times New Roman" w:hAnsi="Verdana" w:cs="Times New Roman"/>
          <w:b/>
          <w:bCs/>
          <w:color w:val="000000"/>
          <w:sz w:val="20"/>
          <w:szCs w:val="20"/>
          <w:lang w:eastAsia="fr-FR"/>
        </w:rPr>
        <w:t>Indemnité de licenciement (congé parental à temps partiel).</w:t>
      </w:r>
    </w:p>
    <w:p w14:paraId="74AD1132"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Lorsqu’un salarié à temps complet se trouve à temps partiel du fait d’un congé parental d’éducation, son indemnité de licenciement doit être calculée en fonction de sa </w:t>
      </w:r>
      <w:r w:rsidRPr="00DC6602">
        <w:rPr>
          <w:rFonts w:ascii="Verdana" w:eastAsia="Times New Roman" w:hAnsi="Verdana" w:cs="Times New Roman"/>
          <w:color w:val="000000"/>
          <w:sz w:val="20"/>
          <w:szCs w:val="20"/>
          <w:u w:val="single"/>
          <w:lang w:eastAsia="fr-FR"/>
        </w:rPr>
        <w:t>rémunération à temps complet</w:t>
      </w:r>
      <w:r w:rsidRPr="00DC6602">
        <w:rPr>
          <w:rFonts w:ascii="Verdana" w:eastAsia="Times New Roman" w:hAnsi="Verdana" w:cs="Times New Roman"/>
          <w:color w:val="000000"/>
          <w:sz w:val="20"/>
          <w:szCs w:val="20"/>
          <w:lang w:eastAsia="fr-FR"/>
        </w:rPr>
        <w:t xml:space="preserve"> (CJUE 8 mai 2019, </w:t>
      </w:r>
      <w:proofErr w:type="spellStart"/>
      <w:r w:rsidRPr="00DC6602">
        <w:rPr>
          <w:rFonts w:ascii="Verdana" w:eastAsia="Times New Roman" w:hAnsi="Verdana" w:cs="Times New Roman"/>
          <w:color w:val="000000"/>
          <w:sz w:val="20"/>
          <w:szCs w:val="20"/>
          <w:lang w:eastAsia="fr-FR"/>
        </w:rPr>
        <w:t>aff.</w:t>
      </w:r>
      <w:proofErr w:type="spellEnd"/>
      <w:r w:rsidRPr="00DC6602">
        <w:rPr>
          <w:rFonts w:ascii="Verdana" w:eastAsia="Times New Roman" w:hAnsi="Verdana" w:cs="Times New Roman"/>
          <w:color w:val="000000"/>
          <w:sz w:val="20"/>
          <w:szCs w:val="20"/>
          <w:lang w:eastAsia="fr-FR"/>
        </w:rPr>
        <w:t xml:space="preserve"> C-486/18 ;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18 mars 2020, n° </w:t>
      </w:r>
      <w:hyperlink r:id="rId83" w:tgtFrame="_blank" w:history="1">
        <w:r w:rsidRPr="00DC6602">
          <w:rPr>
            <w:rFonts w:ascii="Verdana" w:eastAsia="Times New Roman" w:hAnsi="Verdana" w:cs="Times New Roman"/>
            <w:color w:val="FF6600"/>
            <w:sz w:val="20"/>
            <w:szCs w:val="20"/>
            <w:u w:val="single"/>
            <w:lang w:eastAsia="fr-FR"/>
          </w:rPr>
          <w:t>16-27825</w:t>
        </w:r>
      </w:hyperlink>
      <w:r w:rsidRPr="00DC6602">
        <w:rPr>
          <w:rFonts w:ascii="Verdana" w:eastAsia="Times New Roman" w:hAnsi="Verdana" w:cs="Times New Roman"/>
          <w:color w:val="000000"/>
          <w:sz w:val="20"/>
          <w:szCs w:val="20"/>
          <w:lang w:eastAsia="fr-FR"/>
        </w:rPr>
        <w:t xml:space="preserve"> FPPB ;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14 avril 2021, n° </w:t>
      </w:r>
      <w:hyperlink r:id="rId84" w:tgtFrame="_blank" w:history="1">
        <w:r w:rsidRPr="00DC6602">
          <w:rPr>
            <w:rFonts w:ascii="Verdana" w:eastAsia="Times New Roman" w:hAnsi="Verdana" w:cs="Times New Roman"/>
            <w:color w:val="FF6600"/>
            <w:sz w:val="20"/>
            <w:szCs w:val="20"/>
            <w:u w:val="single"/>
            <w:lang w:eastAsia="fr-FR"/>
          </w:rPr>
          <w:t>19-21508</w:t>
        </w:r>
      </w:hyperlink>
      <w:r w:rsidRPr="00DC6602">
        <w:rPr>
          <w:rFonts w:ascii="Verdana" w:eastAsia="Times New Roman" w:hAnsi="Verdana" w:cs="Times New Roman"/>
          <w:color w:val="000000"/>
          <w:sz w:val="20"/>
          <w:szCs w:val="20"/>
          <w:lang w:eastAsia="fr-FR"/>
        </w:rPr>
        <w:t> D).</w:t>
      </w:r>
    </w:p>
    <w:p w14:paraId="2E79A5AC" w14:textId="77777777" w:rsidR="00DC6602" w:rsidRPr="00DC6602" w:rsidRDefault="00DC6602" w:rsidP="00CD0C23">
      <w:pPr>
        <w:spacing w:before="150" w:after="150" w:line="240" w:lineRule="auto"/>
        <w:ind w:left="-142" w:right="-426"/>
        <w:rPr>
          <w:rFonts w:ascii="Verdana" w:eastAsia="Times New Roman" w:hAnsi="Verdana" w:cs="Times New Roman"/>
          <w:color w:val="FF6600"/>
          <w:sz w:val="20"/>
          <w:szCs w:val="20"/>
          <w:lang w:eastAsia="fr-FR"/>
        </w:rPr>
      </w:pPr>
      <w:r w:rsidRPr="00DC6602">
        <w:rPr>
          <w:rFonts w:ascii="Verdana" w:eastAsia="Times New Roman" w:hAnsi="Verdana" w:cs="Times New Roman"/>
          <w:color w:val="FF6600"/>
          <w:sz w:val="20"/>
          <w:szCs w:val="20"/>
          <w:lang w:eastAsia="fr-FR"/>
        </w:rPr>
        <w:t>Un salarié est licencié pendant un congé parental à temps partiel. Il totalise 5 ans de temps plein (35 h, salaire 2</w:t>
      </w:r>
      <w:r w:rsidRPr="00DC6602">
        <w:rPr>
          <w:rFonts w:ascii="Arial" w:eastAsia="Times New Roman" w:hAnsi="Arial" w:cs="Arial"/>
          <w:color w:val="FF6600"/>
          <w:sz w:val="20"/>
          <w:szCs w:val="20"/>
          <w:lang w:eastAsia="fr-FR"/>
        </w:rPr>
        <w:t> </w:t>
      </w:r>
      <w:r w:rsidRPr="00DC6602">
        <w:rPr>
          <w:rFonts w:ascii="Verdana" w:eastAsia="Times New Roman" w:hAnsi="Verdana" w:cs="Times New Roman"/>
          <w:color w:val="FF6600"/>
          <w:sz w:val="20"/>
          <w:szCs w:val="20"/>
          <w:lang w:eastAsia="fr-FR"/>
        </w:rPr>
        <w:t>000</w:t>
      </w:r>
      <w:r w:rsidRPr="00DC6602">
        <w:rPr>
          <w:rFonts w:ascii="Verdana" w:eastAsia="Times New Roman" w:hAnsi="Verdana" w:cs="Verdana"/>
          <w:color w:val="FF6600"/>
          <w:sz w:val="20"/>
          <w:szCs w:val="20"/>
          <w:lang w:eastAsia="fr-FR"/>
        </w:rPr>
        <w:t> €</w:t>
      </w:r>
      <w:r w:rsidRPr="00DC6602">
        <w:rPr>
          <w:rFonts w:ascii="Verdana" w:eastAsia="Times New Roman" w:hAnsi="Verdana" w:cs="Times New Roman"/>
          <w:color w:val="FF6600"/>
          <w:sz w:val="20"/>
          <w:szCs w:val="20"/>
          <w:lang w:eastAsia="fr-FR"/>
        </w:rPr>
        <w:t>) et 2 ans de temps partiel (20</w:t>
      </w:r>
      <w:r w:rsidRPr="00DC6602">
        <w:rPr>
          <w:rFonts w:ascii="Verdana" w:eastAsia="Times New Roman" w:hAnsi="Verdana" w:cs="Verdana"/>
          <w:color w:val="FF6600"/>
          <w:sz w:val="20"/>
          <w:szCs w:val="20"/>
          <w:lang w:eastAsia="fr-FR"/>
        </w:rPr>
        <w:t> </w:t>
      </w:r>
      <w:r w:rsidRPr="00DC6602">
        <w:rPr>
          <w:rFonts w:ascii="Verdana" w:eastAsia="Times New Roman" w:hAnsi="Verdana" w:cs="Times New Roman"/>
          <w:color w:val="FF6600"/>
          <w:sz w:val="20"/>
          <w:szCs w:val="20"/>
          <w:lang w:eastAsia="fr-FR"/>
        </w:rPr>
        <w:t>h, salaire 1</w:t>
      </w:r>
      <w:r w:rsidRPr="00DC6602">
        <w:rPr>
          <w:rFonts w:ascii="Arial" w:eastAsia="Times New Roman" w:hAnsi="Arial" w:cs="Arial"/>
          <w:color w:val="FF6600"/>
          <w:sz w:val="20"/>
          <w:szCs w:val="20"/>
          <w:lang w:eastAsia="fr-FR"/>
        </w:rPr>
        <w:t> </w:t>
      </w:r>
      <w:r w:rsidRPr="00DC6602">
        <w:rPr>
          <w:rFonts w:ascii="Verdana" w:eastAsia="Times New Roman" w:hAnsi="Verdana" w:cs="Times New Roman"/>
          <w:color w:val="FF6600"/>
          <w:sz w:val="20"/>
          <w:szCs w:val="20"/>
          <w:lang w:eastAsia="fr-FR"/>
        </w:rPr>
        <w:t>142,86</w:t>
      </w:r>
      <w:r w:rsidRPr="00DC6602">
        <w:rPr>
          <w:rFonts w:ascii="Verdana" w:eastAsia="Times New Roman" w:hAnsi="Verdana" w:cs="Verdana"/>
          <w:color w:val="FF6600"/>
          <w:sz w:val="20"/>
          <w:szCs w:val="20"/>
          <w:lang w:eastAsia="fr-FR"/>
        </w:rPr>
        <w:t> €</w:t>
      </w:r>
      <w:r w:rsidRPr="00DC6602">
        <w:rPr>
          <w:rFonts w:ascii="Verdana" w:eastAsia="Times New Roman" w:hAnsi="Verdana" w:cs="Times New Roman"/>
          <w:color w:val="FF6600"/>
          <w:sz w:val="20"/>
          <w:szCs w:val="20"/>
          <w:lang w:eastAsia="fr-FR"/>
        </w:rPr>
        <w:t>) dans le cadre du cong</w:t>
      </w:r>
      <w:r w:rsidRPr="00DC6602">
        <w:rPr>
          <w:rFonts w:ascii="Verdana" w:eastAsia="Times New Roman" w:hAnsi="Verdana" w:cs="Verdana"/>
          <w:color w:val="FF6600"/>
          <w:sz w:val="20"/>
          <w:szCs w:val="20"/>
          <w:lang w:eastAsia="fr-FR"/>
        </w:rPr>
        <w:t>é</w:t>
      </w:r>
      <w:r w:rsidRPr="00DC6602">
        <w:rPr>
          <w:rFonts w:ascii="Verdana" w:eastAsia="Times New Roman" w:hAnsi="Verdana" w:cs="Times New Roman"/>
          <w:color w:val="FF6600"/>
          <w:sz w:val="20"/>
          <w:szCs w:val="20"/>
          <w:lang w:eastAsia="fr-FR"/>
        </w:rPr>
        <w:t xml:space="preserve"> parental. Son indemnit</w:t>
      </w:r>
      <w:r w:rsidRPr="00DC6602">
        <w:rPr>
          <w:rFonts w:ascii="Verdana" w:eastAsia="Times New Roman" w:hAnsi="Verdana" w:cs="Verdana"/>
          <w:color w:val="FF6600"/>
          <w:sz w:val="20"/>
          <w:szCs w:val="20"/>
          <w:lang w:eastAsia="fr-FR"/>
        </w:rPr>
        <w:t>é</w:t>
      </w:r>
      <w:r w:rsidRPr="00DC6602">
        <w:rPr>
          <w:rFonts w:ascii="Verdana" w:eastAsia="Times New Roman" w:hAnsi="Verdana" w:cs="Times New Roman"/>
          <w:color w:val="FF6600"/>
          <w:sz w:val="20"/>
          <w:szCs w:val="20"/>
          <w:lang w:eastAsia="fr-FR"/>
        </w:rPr>
        <w:t xml:space="preserve"> l</w:t>
      </w:r>
      <w:r w:rsidRPr="00DC6602">
        <w:rPr>
          <w:rFonts w:ascii="Verdana" w:eastAsia="Times New Roman" w:hAnsi="Verdana" w:cs="Verdana"/>
          <w:color w:val="FF6600"/>
          <w:sz w:val="20"/>
          <w:szCs w:val="20"/>
          <w:lang w:eastAsia="fr-FR"/>
        </w:rPr>
        <w:t>é</w:t>
      </w:r>
      <w:r w:rsidRPr="00DC6602">
        <w:rPr>
          <w:rFonts w:ascii="Verdana" w:eastAsia="Times New Roman" w:hAnsi="Verdana" w:cs="Times New Roman"/>
          <w:color w:val="FF6600"/>
          <w:sz w:val="20"/>
          <w:szCs w:val="20"/>
          <w:lang w:eastAsia="fr-FR"/>
        </w:rPr>
        <w:t>gale de licenciement doit se calculer pour les 7 ann</w:t>
      </w:r>
      <w:r w:rsidRPr="00DC6602">
        <w:rPr>
          <w:rFonts w:ascii="Verdana" w:eastAsia="Times New Roman" w:hAnsi="Verdana" w:cs="Verdana"/>
          <w:color w:val="FF6600"/>
          <w:sz w:val="20"/>
          <w:szCs w:val="20"/>
          <w:lang w:eastAsia="fr-FR"/>
        </w:rPr>
        <w:t>é</w:t>
      </w:r>
      <w:r w:rsidRPr="00DC6602">
        <w:rPr>
          <w:rFonts w:ascii="Verdana" w:eastAsia="Times New Roman" w:hAnsi="Verdana" w:cs="Times New Roman"/>
          <w:color w:val="FF6600"/>
          <w:sz w:val="20"/>
          <w:szCs w:val="20"/>
          <w:lang w:eastAsia="fr-FR"/>
        </w:rPr>
        <w:t>es sur la base d'un salaire de r</w:t>
      </w:r>
      <w:r w:rsidRPr="00DC6602">
        <w:rPr>
          <w:rFonts w:ascii="Verdana" w:eastAsia="Times New Roman" w:hAnsi="Verdana" w:cs="Verdana"/>
          <w:color w:val="FF6600"/>
          <w:sz w:val="20"/>
          <w:szCs w:val="20"/>
          <w:lang w:eastAsia="fr-FR"/>
        </w:rPr>
        <w:t>é</w:t>
      </w:r>
      <w:r w:rsidRPr="00DC6602">
        <w:rPr>
          <w:rFonts w:ascii="Verdana" w:eastAsia="Times New Roman" w:hAnsi="Verdana" w:cs="Times New Roman"/>
          <w:color w:val="FF6600"/>
          <w:sz w:val="20"/>
          <w:szCs w:val="20"/>
          <w:lang w:eastAsia="fr-FR"/>
        </w:rPr>
        <w:t>f</w:t>
      </w:r>
      <w:r w:rsidRPr="00DC6602">
        <w:rPr>
          <w:rFonts w:ascii="Verdana" w:eastAsia="Times New Roman" w:hAnsi="Verdana" w:cs="Verdana"/>
          <w:color w:val="FF6600"/>
          <w:sz w:val="20"/>
          <w:szCs w:val="20"/>
          <w:lang w:eastAsia="fr-FR"/>
        </w:rPr>
        <w:t>é</w:t>
      </w:r>
      <w:r w:rsidRPr="00DC6602">
        <w:rPr>
          <w:rFonts w:ascii="Verdana" w:eastAsia="Times New Roman" w:hAnsi="Verdana" w:cs="Times New Roman"/>
          <w:color w:val="FF6600"/>
          <w:sz w:val="20"/>
          <w:szCs w:val="20"/>
          <w:lang w:eastAsia="fr-FR"/>
        </w:rPr>
        <w:t xml:space="preserve">rence </w:t>
      </w:r>
      <w:r w:rsidRPr="00DC6602">
        <w:rPr>
          <w:rFonts w:ascii="Verdana" w:eastAsia="Times New Roman" w:hAnsi="Verdana" w:cs="Verdana"/>
          <w:color w:val="FF6600"/>
          <w:sz w:val="20"/>
          <w:szCs w:val="20"/>
          <w:lang w:eastAsia="fr-FR"/>
        </w:rPr>
        <w:t>à</w:t>
      </w:r>
      <w:r w:rsidRPr="00DC6602">
        <w:rPr>
          <w:rFonts w:ascii="Verdana" w:eastAsia="Times New Roman" w:hAnsi="Verdana" w:cs="Times New Roman"/>
          <w:color w:val="FF6600"/>
          <w:sz w:val="20"/>
          <w:szCs w:val="20"/>
          <w:lang w:eastAsia="fr-FR"/>
        </w:rPr>
        <w:t xml:space="preserve"> temps plein de 2</w:t>
      </w:r>
      <w:r w:rsidRPr="00DC6602">
        <w:rPr>
          <w:rFonts w:ascii="Arial" w:eastAsia="Times New Roman" w:hAnsi="Arial" w:cs="Arial"/>
          <w:color w:val="FF6600"/>
          <w:sz w:val="20"/>
          <w:szCs w:val="20"/>
          <w:lang w:eastAsia="fr-FR"/>
        </w:rPr>
        <w:t> </w:t>
      </w:r>
      <w:r w:rsidRPr="00DC6602">
        <w:rPr>
          <w:rFonts w:ascii="Verdana" w:eastAsia="Times New Roman" w:hAnsi="Verdana" w:cs="Times New Roman"/>
          <w:color w:val="FF6600"/>
          <w:sz w:val="20"/>
          <w:szCs w:val="20"/>
          <w:lang w:eastAsia="fr-FR"/>
        </w:rPr>
        <w:t>000</w:t>
      </w:r>
      <w:r w:rsidRPr="00DC6602">
        <w:rPr>
          <w:rFonts w:ascii="Verdana" w:eastAsia="Times New Roman" w:hAnsi="Verdana" w:cs="Verdana"/>
          <w:color w:val="FF6600"/>
          <w:sz w:val="20"/>
          <w:szCs w:val="20"/>
          <w:lang w:eastAsia="fr-FR"/>
        </w:rPr>
        <w:t> €</w:t>
      </w:r>
      <w:r w:rsidRPr="00DC6602">
        <w:rPr>
          <w:rFonts w:ascii="Verdana" w:eastAsia="Times New Roman" w:hAnsi="Verdana" w:cs="Times New Roman"/>
          <w:color w:val="FF6600"/>
          <w:sz w:val="20"/>
          <w:szCs w:val="20"/>
          <w:lang w:eastAsia="fr-FR"/>
        </w:rPr>
        <w:t xml:space="preserve"> (</w:t>
      </w:r>
      <w:r w:rsidRPr="00DC6602">
        <w:rPr>
          <w:rFonts w:ascii="Verdana" w:eastAsia="Times New Roman" w:hAnsi="Verdana" w:cs="Verdana"/>
          <w:color w:val="FF6600"/>
          <w:sz w:val="20"/>
          <w:szCs w:val="20"/>
          <w:lang w:eastAsia="fr-FR"/>
        </w:rPr>
        <w:t>é</w:t>
      </w:r>
      <w:r w:rsidRPr="00DC6602">
        <w:rPr>
          <w:rFonts w:ascii="Verdana" w:eastAsia="Times New Roman" w:hAnsi="Verdana" w:cs="Times New Roman"/>
          <w:color w:val="FF6600"/>
          <w:sz w:val="20"/>
          <w:szCs w:val="20"/>
          <w:lang w:eastAsia="fr-FR"/>
        </w:rPr>
        <w:t xml:space="preserve">quivalent du temps plein </w:t>
      </w:r>
      <w:r w:rsidRPr="00DC6602">
        <w:rPr>
          <w:rFonts w:ascii="Verdana" w:eastAsia="Times New Roman" w:hAnsi="Verdana" w:cs="Verdana"/>
          <w:color w:val="FF6600"/>
          <w:sz w:val="20"/>
          <w:szCs w:val="20"/>
          <w:lang w:eastAsia="fr-FR"/>
        </w:rPr>
        <w:t>à</w:t>
      </w:r>
      <w:r w:rsidRPr="00DC6602">
        <w:rPr>
          <w:rFonts w:ascii="Verdana" w:eastAsia="Times New Roman" w:hAnsi="Verdana" w:cs="Times New Roman"/>
          <w:color w:val="FF6600"/>
          <w:sz w:val="20"/>
          <w:szCs w:val="20"/>
          <w:lang w:eastAsia="fr-FR"/>
        </w:rPr>
        <w:t xml:space="preserve"> 35</w:t>
      </w:r>
      <w:r w:rsidRPr="00DC6602">
        <w:rPr>
          <w:rFonts w:ascii="Verdana" w:eastAsia="Times New Roman" w:hAnsi="Verdana" w:cs="Verdana"/>
          <w:color w:val="FF6600"/>
          <w:sz w:val="20"/>
          <w:szCs w:val="20"/>
          <w:lang w:eastAsia="fr-FR"/>
        </w:rPr>
        <w:t> </w:t>
      </w:r>
      <w:r w:rsidRPr="00DC6602">
        <w:rPr>
          <w:rFonts w:ascii="Verdana" w:eastAsia="Times New Roman" w:hAnsi="Verdana" w:cs="Times New Roman"/>
          <w:color w:val="FF6600"/>
          <w:sz w:val="20"/>
          <w:szCs w:val="20"/>
          <w:lang w:eastAsia="fr-FR"/>
        </w:rPr>
        <w:t>h du salaire de 1</w:t>
      </w:r>
      <w:r w:rsidRPr="00DC6602">
        <w:rPr>
          <w:rFonts w:ascii="Arial" w:eastAsia="Times New Roman" w:hAnsi="Arial" w:cs="Arial"/>
          <w:color w:val="FF6600"/>
          <w:sz w:val="20"/>
          <w:szCs w:val="20"/>
          <w:lang w:eastAsia="fr-FR"/>
        </w:rPr>
        <w:t> </w:t>
      </w:r>
      <w:r w:rsidRPr="00DC6602">
        <w:rPr>
          <w:rFonts w:ascii="Verdana" w:eastAsia="Times New Roman" w:hAnsi="Verdana" w:cs="Times New Roman"/>
          <w:color w:val="FF6600"/>
          <w:sz w:val="20"/>
          <w:szCs w:val="20"/>
          <w:lang w:eastAsia="fr-FR"/>
        </w:rPr>
        <w:t>142,86</w:t>
      </w:r>
      <w:r w:rsidRPr="00DC6602">
        <w:rPr>
          <w:rFonts w:ascii="Verdana" w:eastAsia="Times New Roman" w:hAnsi="Verdana" w:cs="Verdana"/>
          <w:color w:val="FF6600"/>
          <w:sz w:val="20"/>
          <w:szCs w:val="20"/>
          <w:lang w:eastAsia="fr-FR"/>
        </w:rPr>
        <w:t> €</w:t>
      </w:r>
      <w:r w:rsidRPr="00DC6602">
        <w:rPr>
          <w:rFonts w:ascii="Verdana" w:eastAsia="Times New Roman" w:hAnsi="Verdana" w:cs="Times New Roman"/>
          <w:color w:val="FF6600"/>
          <w:sz w:val="20"/>
          <w:szCs w:val="20"/>
          <w:lang w:eastAsia="fr-FR"/>
        </w:rPr>
        <w:t xml:space="preserve"> pour 20</w:t>
      </w:r>
      <w:r w:rsidRPr="00DC6602">
        <w:rPr>
          <w:rFonts w:ascii="Verdana" w:eastAsia="Times New Roman" w:hAnsi="Verdana" w:cs="Verdana"/>
          <w:color w:val="FF6600"/>
          <w:sz w:val="20"/>
          <w:szCs w:val="20"/>
          <w:lang w:eastAsia="fr-FR"/>
        </w:rPr>
        <w:t> </w:t>
      </w:r>
      <w:r w:rsidRPr="00DC6602">
        <w:rPr>
          <w:rFonts w:ascii="Verdana" w:eastAsia="Times New Roman" w:hAnsi="Verdana" w:cs="Times New Roman"/>
          <w:color w:val="FF6600"/>
          <w:sz w:val="20"/>
          <w:szCs w:val="20"/>
          <w:lang w:eastAsia="fr-FR"/>
        </w:rPr>
        <w:t xml:space="preserve">h hebdomadaires). Elle est donc de 7 </w:t>
      </w:r>
      <w:r w:rsidRPr="00DC6602">
        <w:rPr>
          <w:rFonts w:ascii="Verdana" w:eastAsia="Times New Roman" w:hAnsi="Verdana" w:cs="Verdana"/>
          <w:color w:val="FF6600"/>
          <w:sz w:val="20"/>
          <w:szCs w:val="20"/>
          <w:lang w:eastAsia="fr-FR"/>
        </w:rPr>
        <w:t>×</w:t>
      </w:r>
      <w:r w:rsidRPr="00DC6602">
        <w:rPr>
          <w:rFonts w:ascii="Verdana" w:eastAsia="Times New Roman" w:hAnsi="Verdana" w:cs="Times New Roman"/>
          <w:color w:val="FF6600"/>
          <w:sz w:val="20"/>
          <w:szCs w:val="20"/>
          <w:lang w:eastAsia="fr-FR"/>
        </w:rPr>
        <w:t xml:space="preserve"> 1/4 </w:t>
      </w:r>
      <w:r w:rsidRPr="00DC6602">
        <w:rPr>
          <w:rFonts w:ascii="Verdana" w:eastAsia="Times New Roman" w:hAnsi="Verdana" w:cs="Verdana"/>
          <w:color w:val="FF6600"/>
          <w:sz w:val="20"/>
          <w:szCs w:val="20"/>
          <w:lang w:eastAsia="fr-FR"/>
        </w:rPr>
        <w:t>×</w:t>
      </w:r>
      <w:r w:rsidRPr="00DC6602">
        <w:rPr>
          <w:rFonts w:ascii="Verdana" w:eastAsia="Times New Roman" w:hAnsi="Verdana" w:cs="Times New Roman"/>
          <w:color w:val="FF6600"/>
          <w:sz w:val="20"/>
          <w:szCs w:val="20"/>
          <w:lang w:eastAsia="fr-FR"/>
        </w:rPr>
        <w:t xml:space="preserve"> 2</w:t>
      </w:r>
      <w:r w:rsidRPr="00DC6602">
        <w:rPr>
          <w:rFonts w:ascii="Arial" w:eastAsia="Times New Roman" w:hAnsi="Arial" w:cs="Arial"/>
          <w:color w:val="FF6600"/>
          <w:sz w:val="20"/>
          <w:szCs w:val="20"/>
          <w:lang w:eastAsia="fr-FR"/>
        </w:rPr>
        <w:t> </w:t>
      </w:r>
      <w:r w:rsidRPr="00DC6602">
        <w:rPr>
          <w:rFonts w:ascii="Verdana" w:eastAsia="Times New Roman" w:hAnsi="Verdana" w:cs="Times New Roman"/>
          <w:color w:val="FF6600"/>
          <w:sz w:val="20"/>
          <w:szCs w:val="20"/>
          <w:lang w:eastAsia="fr-FR"/>
        </w:rPr>
        <w:t>000 =</w:t>
      </w:r>
      <w:r w:rsidRPr="00DC6602">
        <w:rPr>
          <w:rFonts w:ascii="Verdana" w:eastAsia="Times New Roman" w:hAnsi="Verdana" w:cs="Verdana"/>
          <w:color w:val="FF6600"/>
          <w:sz w:val="20"/>
          <w:szCs w:val="20"/>
          <w:lang w:eastAsia="fr-FR"/>
        </w:rPr>
        <w:t> </w:t>
      </w:r>
      <w:r w:rsidRPr="00DC6602">
        <w:rPr>
          <w:rFonts w:ascii="Verdana" w:eastAsia="Times New Roman" w:hAnsi="Verdana" w:cs="Times New Roman"/>
          <w:color w:val="FF6600"/>
          <w:sz w:val="20"/>
          <w:szCs w:val="20"/>
          <w:lang w:eastAsia="fr-FR"/>
        </w:rPr>
        <w:t>3</w:t>
      </w:r>
      <w:r w:rsidRPr="00DC6602">
        <w:rPr>
          <w:rFonts w:ascii="Arial" w:eastAsia="Times New Roman" w:hAnsi="Arial" w:cs="Arial"/>
          <w:color w:val="FF6600"/>
          <w:sz w:val="20"/>
          <w:szCs w:val="20"/>
          <w:lang w:eastAsia="fr-FR"/>
        </w:rPr>
        <w:t> </w:t>
      </w:r>
      <w:r w:rsidRPr="00DC6602">
        <w:rPr>
          <w:rFonts w:ascii="Verdana" w:eastAsia="Times New Roman" w:hAnsi="Verdana" w:cs="Times New Roman"/>
          <w:color w:val="FF6600"/>
          <w:sz w:val="20"/>
          <w:szCs w:val="20"/>
          <w:lang w:eastAsia="fr-FR"/>
        </w:rPr>
        <w:t>500</w:t>
      </w:r>
      <w:r w:rsidRPr="00DC6602">
        <w:rPr>
          <w:rFonts w:ascii="Verdana" w:eastAsia="Times New Roman" w:hAnsi="Verdana" w:cs="Verdana"/>
          <w:color w:val="FF6600"/>
          <w:sz w:val="20"/>
          <w:szCs w:val="20"/>
          <w:lang w:eastAsia="fr-FR"/>
        </w:rPr>
        <w:t> €</w:t>
      </w:r>
      <w:r w:rsidRPr="00DC6602">
        <w:rPr>
          <w:rFonts w:ascii="Verdana" w:eastAsia="Times New Roman" w:hAnsi="Verdana" w:cs="Times New Roman"/>
          <w:color w:val="FF6600"/>
          <w:sz w:val="20"/>
          <w:szCs w:val="20"/>
          <w:lang w:eastAsia="fr-FR"/>
        </w:rPr>
        <w:t>.</w:t>
      </w:r>
    </w:p>
    <w:p w14:paraId="0BD590BA"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À notre sens, il devrait en aller de même pour un salarié à temps partiel qui réduirait sa durée du travail dans le cadre d’un congé parental. Il ne faudrait pas tenir compte de la réduction d’activité liée au temps partiel pour calculer l’indemnité de licenciement.</w:t>
      </w:r>
    </w:p>
    <w:p w14:paraId="1B1DEFDD"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41" w:name="s43"/>
      <w:bookmarkEnd w:id="41"/>
      <w:r w:rsidRPr="00DC6602">
        <w:rPr>
          <w:rFonts w:ascii="Verdana" w:eastAsia="Times New Roman" w:hAnsi="Verdana" w:cs="Times New Roman"/>
          <w:b/>
          <w:bCs/>
          <w:color w:val="000000"/>
          <w:sz w:val="20"/>
          <w:szCs w:val="20"/>
          <w:lang w:eastAsia="fr-FR"/>
        </w:rPr>
        <w:t>Indemnité de licenciement (congé parental total).</w:t>
      </w:r>
    </w:p>
    <w:p w14:paraId="66879EEA"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Légalement, le congé parental est pris en compte, pour moitié, dans l’ancienneté (voir plus haut). Par exemple, un salarié en congé parental total pendant 2 ans se voit « valider » 1 an d’ancienneté pour cette absence.</w:t>
      </w:r>
    </w:p>
    <w:p w14:paraId="7BE86899"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Par conséquent, si le salarié venait à être licencié ultérieurement, l’ancienneté correspondant à ce congé parental serait prise en compte pour le calcul de son indemnité conventionnelle de licenciement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23 juin 2010, n° </w:t>
      </w:r>
      <w:hyperlink r:id="rId85" w:tgtFrame="_blank" w:history="1">
        <w:r w:rsidRPr="00DC6602">
          <w:rPr>
            <w:rFonts w:ascii="Verdana" w:eastAsia="Times New Roman" w:hAnsi="Verdana" w:cs="Times New Roman"/>
            <w:color w:val="FF6600"/>
            <w:sz w:val="20"/>
            <w:szCs w:val="20"/>
            <w:u w:val="single"/>
            <w:lang w:eastAsia="fr-FR"/>
          </w:rPr>
          <w:t>08-44587</w:t>
        </w:r>
      </w:hyperlink>
      <w:r w:rsidRPr="00DC6602">
        <w:rPr>
          <w:rFonts w:ascii="Verdana" w:eastAsia="Times New Roman" w:hAnsi="Verdana" w:cs="Times New Roman"/>
          <w:color w:val="000000"/>
          <w:sz w:val="20"/>
          <w:szCs w:val="20"/>
          <w:lang w:eastAsia="fr-FR"/>
        </w:rPr>
        <w:t> D). Cette solution est, à notre sens, transposable à l’indemnité légale de licenciement.</w:t>
      </w:r>
    </w:p>
    <w:p w14:paraId="1E019D83"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 xml:space="preserve">Si un salarié est licencié pendant un congé parental total (pour mémoire, le motif doit être sans lien avec le congé), il conviendrait à notre sens de calculer son indemnité de licenciement </w:t>
      </w:r>
      <w:r w:rsidRPr="00DC6602">
        <w:rPr>
          <w:rFonts w:ascii="Verdana" w:eastAsia="Times New Roman" w:hAnsi="Verdana" w:cs="Times New Roman"/>
          <w:color w:val="000000"/>
          <w:sz w:val="20"/>
          <w:szCs w:val="20"/>
          <w:lang w:eastAsia="fr-FR"/>
        </w:rPr>
        <w:lastRenderedPageBreak/>
        <w:t>sur la base du salaire de référence antérieur au congé (moyenne des 3 ou 12 derniers mois pour l'indemnité légale), par analogie avec la solution rendue pour un salarié licencié pendant un arrêt maladie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23 mai 2017, n° </w:t>
      </w:r>
      <w:hyperlink r:id="rId86" w:tgtFrame="_blank" w:history="1">
        <w:r w:rsidRPr="00DC6602">
          <w:rPr>
            <w:rFonts w:ascii="Verdana" w:eastAsia="Times New Roman" w:hAnsi="Verdana" w:cs="Times New Roman"/>
            <w:color w:val="FF6600"/>
            <w:sz w:val="20"/>
            <w:szCs w:val="20"/>
            <w:u w:val="single"/>
            <w:lang w:eastAsia="fr-FR"/>
          </w:rPr>
          <w:t>15-22223</w:t>
        </w:r>
      </w:hyperlink>
      <w:r w:rsidRPr="00DC6602">
        <w:rPr>
          <w:rFonts w:ascii="Verdana" w:eastAsia="Times New Roman" w:hAnsi="Verdana" w:cs="Times New Roman"/>
          <w:color w:val="000000"/>
          <w:sz w:val="20"/>
          <w:szCs w:val="20"/>
          <w:lang w:eastAsia="fr-FR"/>
        </w:rPr>
        <w:t>, BC V n° 90).</w:t>
      </w:r>
    </w:p>
    <w:p w14:paraId="3F045BAB" w14:textId="77777777" w:rsidR="00DC6602" w:rsidRPr="00DC6602" w:rsidRDefault="00DC6602" w:rsidP="00CD0C23">
      <w:pPr>
        <w:spacing w:after="225" w:line="240" w:lineRule="auto"/>
        <w:ind w:left="-142" w:right="-426"/>
        <w:outlineLvl w:val="2"/>
        <w:rPr>
          <w:rFonts w:ascii="Verdana" w:eastAsia="Times New Roman" w:hAnsi="Verdana" w:cs="Times New Roman"/>
          <w:b/>
          <w:bCs/>
          <w:color w:val="000000"/>
          <w:sz w:val="20"/>
          <w:szCs w:val="20"/>
          <w:lang w:eastAsia="fr-FR"/>
        </w:rPr>
      </w:pPr>
      <w:bookmarkStart w:id="42" w:name="s48"/>
      <w:bookmarkEnd w:id="42"/>
      <w:r w:rsidRPr="00DC6602">
        <w:rPr>
          <w:rFonts w:ascii="Verdana" w:eastAsia="Times New Roman" w:hAnsi="Verdana" w:cs="Times New Roman"/>
          <w:b/>
          <w:bCs/>
          <w:color w:val="000000"/>
          <w:sz w:val="20"/>
          <w:szCs w:val="20"/>
          <w:lang w:eastAsia="fr-FR"/>
        </w:rPr>
        <w:t>Rupture conventionnelle.</w:t>
      </w:r>
    </w:p>
    <w:p w14:paraId="253D87FD" w14:textId="77777777" w:rsidR="00DC6602" w:rsidRPr="00DC6602" w:rsidRDefault="00DC6602" w:rsidP="00CD0C23">
      <w:pPr>
        <w:spacing w:before="100" w:beforeAutospacing="1" w:after="100" w:afterAutospacing="1" w:line="240" w:lineRule="auto"/>
        <w:ind w:left="-142" w:right="-426"/>
        <w:rPr>
          <w:rFonts w:ascii="Verdana" w:eastAsia="Times New Roman" w:hAnsi="Verdana" w:cs="Times New Roman"/>
          <w:color w:val="000000"/>
          <w:sz w:val="20"/>
          <w:szCs w:val="20"/>
          <w:lang w:eastAsia="fr-FR"/>
        </w:rPr>
      </w:pPr>
      <w:r w:rsidRPr="00DC6602">
        <w:rPr>
          <w:rFonts w:ascii="Verdana" w:eastAsia="Times New Roman" w:hAnsi="Verdana" w:cs="Times New Roman"/>
          <w:color w:val="000000"/>
          <w:sz w:val="20"/>
          <w:szCs w:val="20"/>
          <w:lang w:eastAsia="fr-FR"/>
        </w:rPr>
        <w:t>L’employeur peut conclure une rupture conventionnelle avec un salarié en congé parental d’éducation, à condition que le consentement du salarié soit libre et éclairé (c. trav. </w:t>
      </w:r>
      <w:hyperlink r:id="rId87" w:tgtFrame="_blank" w:history="1">
        <w:r w:rsidRPr="00DC6602">
          <w:rPr>
            <w:rFonts w:ascii="Verdana" w:eastAsia="Times New Roman" w:hAnsi="Verdana" w:cs="Times New Roman"/>
            <w:color w:val="FF6600"/>
            <w:sz w:val="20"/>
            <w:szCs w:val="20"/>
            <w:u w:val="single"/>
            <w:lang w:eastAsia="fr-FR"/>
          </w:rPr>
          <w:t>art. L. 1237-11</w:t>
        </w:r>
      </w:hyperlink>
      <w:r w:rsidRPr="00DC6602">
        <w:rPr>
          <w:rFonts w:ascii="Verdana" w:eastAsia="Times New Roman" w:hAnsi="Verdana" w:cs="Times New Roman"/>
          <w:color w:val="000000"/>
          <w:sz w:val="20"/>
          <w:szCs w:val="20"/>
          <w:lang w:eastAsia="fr-FR"/>
        </w:rPr>
        <w:t> ; circ. DGT </w:t>
      </w:r>
      <w:hyperlink r:id="rId88" w:tgtFrame="_blank" w:history="1">
        <w:r w:rsidRPr="00DC6602">
          <w:rPr>
            <w:rFonts w:ascii="Verdana" w:eastAsia="Times New Roman" w:hAnsi="Verdana" w:cs="Times New Roman"/>
            <w:color w:val="FF6600"/>
            <w:sz w:val="20"/>
            <w:szCs w:val="20"/>
            <w:u w:val="single"/>
            <w:lang w:eastAsia="fr-FR"/>
          </w:rPr>
          <w:t>2009-4</w:t>
        </w:r>
      </w:hyperlink>
      <w:r w:rsidRPr="00DC6602">
        <w:rPr>
          <w:rFonts w:ascii="Verdana" w:eastAsia="Times New Roman" w:hAnsi="Verdana" w:cs="Times New Roman"/>
          <w:color w:val="000000"/>
          <w:sz w:val="20"/>
          <w:szCs w:val="20"/>
          <w:lang w:eastAsia="fr-FR"/>
        </w:rPr>
        <w:t xml:space="preserve"> du 17 mars 2009, BO trav. 2009/4 ; </w:t>
      </w:r>
      <w:proofErr w:type="spellStart"/>
      <w:r w:rsidRPr="00DC6602">
        <w:rPr>
          <w:rFonts w:ascii="Verdana" w:eastAsia="Times New Roman" w:hAnsi="Verdana" w:cs="Times New Roman"/>
          <w:color w:val="000000"/>
          <w:sz w:val="20"/>
          <w:szCs w:val="20"/>
          <w:lang w:eastAsia="fr-FR"/>
        </w:rPr>
        <w:t>cass</w:t>
      </w:r>
      <w:proofErr w:type="spellEnd"/>
      <w:r w:rsidRPr="00DC6602">
        <w:rPr>
          <w:rFonts w:ascii="Verdana" w:eastAsia="Times New Roman" w:hAnsi="Verdana" w:cs="Times New Roman"/>
          <w:color w:val="000000"/>
          <w:sz w:val="20"/>
          <w:szCs w:val="20"/>
          <w:lang w:eastAsia="fr-FR"/>
        </w:rPr>
        <w:t>. soc. 30 septembre 2013, n° </w:t>
      </w:r>
      <w:hyperlink r:id="rId89" w:tgtFrame="_blank" w:history="1">
        <w:r w:rsidRPr="00DC6602">
          <w:rPr>
            <w:rFonts w:ascii="Verdana" w:eastAsia="Times New Roman" w:hAnsi="Verdana" w:cs="Times New Roman"/>
            <w:color w:val="FF6600"/>
            <w:sz w:val="20"/>
            <w:szCs w:val="20"/>
            <w:u w:val="single"/>
            <w:lang w:eastAsia="fr-FR"/>
          </w:rPr>
          <w:t>12-19711</w:t>
        </w:r>
      </w:hyperlink>
      <w:r w:rsidRPr="00DC6602">
        <w:rPr>
          <w:rFonts w:ascii="Verdana" w:eastAsia="Times New Roman" w:hAnsi="Verdana" w:cs="Times New Roman"/>
          <w:color w:val="000000"/>
          <w:sz w:val="20"/>
          <w:szCs w:val="20"/>
          <w:lang w:eastAsia="fr-FR"/>
        </w:rPr>
        <w:t> D).</w:t>
      </w:r>
    </w:p>
    <w:p w14:paraId="4496B8B8" w14:textId="77777777" w:rsidR="00DC6602" w:rsidRPr="00DC6602" w:rsidRDefault="00DC6602" w:rsidP="00CD0C23">
      <w:pPr>
        <w:pBdr>
          <w:bottom w:val="single" w:sz="6" w:space="15" w:color="BF9B1C"/>
        </w:pBdr>
        <w:spacing w:after="0" w:line="240" w:lineRule="auto"/>
        <w:ind w:left="-142" w:right="-426"/>
        <w:jc w:val="center"/>
        <w:rPr>
          <w:rFonts w:ascii="Verdana" w:eastAsia="Times New Roman" w:hAnsi="Verdana" w:cs="Times New Roman"/>
          <w:b/>
          <w:bCs/>
          <w:caps/>
          <w:color w:val="BF9B1C"/>
          <w:sz w:val="20"/>
          <w:szCs w:val="20"/>
          <w:lang w:eastAsia="fr-FR"/>
        </w:rPr>
      </w:pPr>
      <w:r w:rsidRPr="00DC6602">
        <w:rPr>
          <w:rFonts w:ascii="Verdana" w:eastAsia="Times New Roman" w:hAnsi="Verdana" w:cs="Times New Roman"/>
          <w:b/>
          <w:bCs/>
          <w:caps/>
          <w:color w:val="BF9B1C"/>
          <w:sz w:val="20"/>
          <w:szCs w:val="20"/>
          <w:lang w:eastAsia="fr-FR"/>
        </w:rPr>
        <w:t>Responsabilité de l'employeur</w:t>
      </w:r>
    </w:p>
    <w:p w14:paraId="65395371" w14:textId="77777777" w:rsidR="00DC6602" w:rsidRPr="00DC6602" w:rsidRDefault="00DC6602" w:rsidP="00CD0C23">
      <w:pPr>
        <w:spacing w:after="0" w:line="240" w:lineRule="auto"/>
        <w:ind w:left="-142" w:right="-426"/>
        <w:rPr>
          <w:rFonts w:ascii="Verdana" w:eastAsia="Times New Roman" w:hAnsi="Verdana" w:cs="Times New Roman"/>
          <w:color w:val="BF9B1C"/>
          <w:sz w:val="20"/>
          <w:szCs w:val="20"/>
          <w:lang w:eastAsia="fr-FR"/>
        </w:rPr>
      </w:pPr>
      <w:r w:rsidRPr="00DC6602">
        <w:rPr>
          <w:rFonts w:ascii="Verdana" w:eastAsia="Times New Roman" w:hAnsi="Verdana" w:cs="Times New Roman"/>
          <w:color w:val="BF9B1C"/>
          <w:sz w:val="20"/>
          <w:szCs w:val="20"/>
          <w:lang w:eastAsia="fr-FR"/>
        </w:rPr>
        <w:t>L'inobservation par l'employeur des dispositions relatives au congé parental peut donner lieu à l'attribution d'une indemnité au profit du bénéficiaire, au moins égale aux salaires des 6 derniers mois (c. trav. </w:t>
      </w:r>
      <w:hyperlink r:id="rId90" w:tgtFrame="_blank" w:history="1">
        <w:r w:rsidRPr="00DC6602">
          <w:rPr>
            <w:rFonts w:ascii="Verdana" w:eastAsia="Times New Roman" w:hAnsi="Verdana" w:cs="Times New Roman"/>
            <w:color w:val="FF6600"/>
            <w:sz w:val="20"/>
            <w:szCs w:val="20"/>
            <w:u w:val="single"/>
            <w:lang w:eastAsia="fr-FR"/>
          </w:rPr>
          <w:t>art. L. 1225-71</w:t>
        </w:r>
      </w:hyperlink>
      <w:r w:rsidRPr="00DC6602">
        <w:rPr>
          <w:rFonts w:ascii="Verdana" w:eastAsia="Times New Roman" w:hAnsi="Verdana" w:cs="Times New Roman"/>
          <w:color w:val="BF9B1C"/>
          <w:sz w:val="20"/>
          <w:szCs w:val="20"/>
          <w:lang w:eastAsia="fr-FR"/>
        </w:rPr>
        <w:t>).</w:t>
      </w:r>
    </w:p>
    <w:p w14:paraId="2A6D7DDD" w14:textId="46211A5C" w:rsidR="006853BC" w:rsidRPr="00E62F44" w:rsidRDefault="00DC6602" w:rsidP="00CD0C23">
      <w:pPr>
        <w:spacing w:before="100" w:beforeAutospacing="1" w:after="100" w:afterAutospacing="1" w:line="240" w:lineRule="auto"/>
        <w:ind w:left="-142" w:right="-426"/>
        <w:rPr>
          <w:rFonts w:cstheme="minorHAnsi"/>
          <w:b/>
          <w:sz w:val="24"/>
          <w:szCs w:val="24"/>
          <w:u w:val="single"/>
        </w:rPr>
      </w:pPr>
      <w:r w:rsidRPr="00DC6602">
        <w:rPr>
          <w:rFonts w:ascii="Verdana" w:eastAsia="Times New Roman" w:hAnsi="Verdana" w:cs="Times New Roman"/>
          <w:color w:val="BF9B1C"/>
          <w:sz w:val="20"/>
          <w:szCs w:val="20"/>
          <w:lang w:eastAsia="fr-FR"/>
        </w:rPr>
        <w:t>Toute convention contraire aux dispositions du code du travail relatives au congé parental est nulle de plein droit (c. trav. </w:t>
      </w:r>
      <w:hyperlink r:id="rId91" w:tgtFrame="_blank" w:history="1">
        <w:r w:rsidRPr="00DC6602">
          <w:rPr>
            <w:rFonts w:ascii="Verdana" w:eastAsia="Times New Roman" w:hAnsi="Verdana" w:cs="Times New Roman"/>
            <w:color w:val="FF6600"/>
            <w:sz w:val="20"/>
            <w:szCs w:val="20"/>
            <w:u w:val="single"/>
            <w:lang w:eastAsia="fr-FR"/>
          </w:rPr>
          <w:t>art. L. 1225-70</w:t>
        </w:r>
      </w:hyperlink>
      <w:r w:rsidRPr="00DC6602">
        <w:rPr>
          <w:rFonts w:ascii="Verdana" w:eastAsia="Times New Roman" w:hAnsi="Verdana" w:cs="Times New Roman"/>
          <w:color w:val="BF9B1C"/>
          <w:sz w:val="20"/>
          <w:szCs w:val="20"/>
          <w:lang w:eastAsia="fr-FR"/>
        </w:rPr>
        <w:t>). Par ailleurs, l’employeur encourt une amende de 5</w:t>
      </w:r>
      <w:r w:rsidRPr="00DC6602">
        <w:rPr>
          <w:rFonts w:ascii="Verdana" w:eastAsia="Times New Roman" w:hAnsi="Verdana" w:cs="Times New Roman"/>
          <w:color w:val="BF9B1C"/>
          <w:sz w:val="20"/>
          <w:szCs w:val="20"/>
          <w:vertAlign w:val="superscript"/>
          <w:lang w:eastAsia="fr-FR"/>
        </w:rPr>
        <w:t>e </w:t>
      </w:r>
      <w:r w:rsidRPr="00DC6602">
        <w:rPr>
          <w:rFonts w:ascii="Verdana" w:eastAsia="Times New Roman" w:hAnsi="Verdana" w:cs="Times New Roman"/>
          <w:color w:val="BF9B1C"/>
          <w:sz w:val="20"/>
          <w:szCs w:val="20"/>
          <w:lang w:eastAsia="fr-FR"/>
        </w:rPr>
        <w:t>classe (c. trav. </w:t>
      </w:r>
      <w:hyperlink r:id="rId92" w:tgtFrame="_blank" w:history="1">
        <w:r w:rsidRPr="00DC6602">
          <w:rPr>
            <w:rFonts w:ascii="Verdana" w:eastAsia="Times New Roman" w:hAnsi="Verdana" w:cs="Times New Roman"/>
            <w:color w:val="FF6600"/>
            <w:sz w:val="20"/>
            <w:szCs w:val="20"/>
            <w:u w:val="single"/>
            <w:lang w:eastAsia="fr-FR"/>
          </w:rPr>
          <w:t>art. R. 1227-5</w:t>
        </w:r>
      </w:hyperlink>
      <w:r w:rsidRPr="00DC6602">
        <w:rPr>
          <w:rFonts w:ascii="Verdana" w:eastAsia="Times New Roman" w:hAnsi="Verdana" w:cs="Times New Roman"/>
          <w:color w:val="BF9B1C"/>
          <w:sz w:val="20"/>
          <w:szCs w:val="20"/>
          <w:lang w:eastAsia="fr-FR"/>
        </w:rPr>
        <w:t>).</w:t>
      </w:r>
      <w:r>
        <w:rPr>
          <w:rFonts w:ascii="Verdana" w:eastAsia="Times New Roman" w:hAnsi="Verdana" w:cs="Times New Roman"/>
          <w:color w:val="BF9B1C"/>
          <w:sz w:val="20"/>
          <w:szCs w:val="20"/>
          <w:lang w:eastAsia="fr-FR"/>
        </w:rPr>
        <w:tab/>
      </w:r>
      <w:r w:rsidRPr="00DC6602">
        <w:rPr>
          <w:rFonts w:ascii="Open Sans" w:eastAsia="Times New Roman" w:hAnsi="Open Sans" w:cs="Open Sans"/>
          <w:color w:val="263C46"/>
          <w:sz w:val="21"/>
          <w:szCs w:val="21"/>
          <w:lang w:eastAsia="fr-FR"/>
        </w:rPr>
        <w:t>Parution: 12/2025</w:t>
      </w:r>
    </w:p>
    <w:sectPr w:rsidR="006853BC" w:rsidRPr="00E62F44" w:rsidSect="007A02C5">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406B"/>
    <w:multiLevelType w:val="hybridMultilevel"/>
    <w:tmpl w:val="36BC183E"/>
    <w:lvl w:ilvl="0" w:tplc="A9DA9E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180F5E"/>
    <w:multiLevelType w:val="multilevel"/>
    <w:tmpl w:val="7710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D966F5"/>
    <w:multiLevelType w:val="multilevel"/>
    <w:tmpl w:val="4440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36061"/>
    <w:multiLevelType w:val="multilevel"/>
    <w:tmpl w:val="3138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79101F"/>
    <w:multiLevelType w:val="multilevel"/>
    <w:tmpl w:val="76BC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E32D3D"/>
    <w:multiLevelType w:val="multilevel"/>
    <w:tmpl w:val="7DF2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C06F8"/>
    <w:multiLevelType w:val="multilevel"/>
    <w:tmpl w:val="09EA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A2586E"/>
    <w:multiLevelType w:val="multilevel"/>
    <w:tmpl w:val="57C8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7379DE"/>
    <w:multiLevelType w:val="hybridMultilevel"/>
    <w:tmpl w:val="5D2CB74A"/>
    <w:lvl w:ilvl="0" w:tplc="FC4A70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931214D"/>
    <w:multiLevelType w:val="multilevel"/>
    <w:tmpl w:val="67F0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092771">
    <w:abstractNumId w:val="8"/>
  </w:num>
  <w:num w:numId="2" w16cid:durableId="2034647246">
    <w:abstractNumId w:val="3"/>
  </w:num>
  <w:num w:numId="3" w16cid:durableId="658922670">
    <w:abstractNumId w:val="7"/>
  </w:num>
  <w:num w:numId="4" w16cid:durableId="460542823">
    <w:abstractNumId w:val="4"/>
  </w:num>
  <w:num w:numId="5" w16cid:durableId="1382099576">
    <w:abstractNumId w:val="1"/>
  </w:num>
  <w:num w:numId="6" w16cid:durableId="241721469">
    <w:abstractNumId w:val="0"/>
  </w:num>
  <w:num w:numId="7" w16cid:durableId="1292899018">
    <w:abstractNumId w:val="6"/>
  </w:num>
  <w:num w:numId="8" w16cid:durableId="167525391">
    <w:abstractNumId w:val="9"/>
  </w:num>
  <w:num w:numId="9" w16cid:durableId="2104640580">
    <w:abstractNumId w:val="5"/>
  </w:num>
  <w:num w:numId="10" w16cid:durableId="2062435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85"/>
    <w:rsid w:val="00041921"/>
    <w:rsid w:val="0008026A"/>
    <w:rsid w:val="0008499D"/>
    <w:rsid w:val="000C7B50"/>
    <w:rsid w:val="000D649D"/>
    <w:rsid w:val="001910CE"/>
    <w:rsid w:val="001B4764"/>
    <w:rsid w:val="001D724D"/>
    <w:rsid w:val="0022288A"/>
    <w:rsid w:val="00241FD1"/>
    <w:rsid w:val="0024243F"/>
    <w:rsid w:val="002D2BAA"/>
    <w:rsid w:val="002E5AB3"/>
    <w:rsid w:val="002F303F"/>
    <w:rsid w:val="003906DE"/>
    <w:rsid w:val="00425580"/>
    <w:rsid w:val="00462F94"/>
    <w:rsid w:val="00526BA5"/>
    <w:rsid w:val="00564E0F"/>
    <w:rsid w:val="00584885"/>
    <w:rsid w:val="00654904"/>
    <w:rsid w:val="006853BC"/>
    <w:rsid w:val="006B5E37"/>
    <w:rsid w:val="00741F7A"/>
    <w:rsid w:val="007A02C5"/>
    <w:rsid w:val="00804536"/>
    <w:rsid w:val="008138F4"/>
    <w:rsid w:val="008142A1"/>
    <w:rsid w:val="00863A2E"/>
    <w:rsid w:val="00875F55"/>
    <w:rsid w:val="008909FC"/>
    <w:rsid w:val="00973DF4"/>
    <w:rsid w:val="00B62FE3"/>
    <w:rsid w:val="00C11F4B"/>
    <w:rsid w:val="00C52AD9"/>
    <w:rsid w:val="00C77DAC"/>
    <w:rsid w:val="00CA1827"/>
    <w:rsid w:val="00CC43C5"/>
    <w:rsid w:val="00CD0C23"/>
    <w:rsid w:val="00D20874"/>
    <w:rsid w:val="00D747EB"/>
    <w:rsid w:val="00DC6602"/>
    <w:rsid w:val="00E00233"/>
    <w:rsid w:val="00E4031F"/>
    <w:rsid w:val="00E62F44"/>
    <w:rsid w:val="00E95FE3"/>
    <w:rsid w:val="00EE5E95"/>
    <w:rsid w:val="00F2611F"/>
    <w:rsid w:val="00F42625"/>
    <w:rsid w:val="00FA3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6881"/>
  <w15:chartTrackingRefBased/>
  <w15:docId w15:val="{AE703171-1C32-4909-88BC-83098364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849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499D"/>
    <w:rPr>
      <w:rFonts w:ascii="Segoe UI" w:hAnsi="Segoe UI" w:cs="Segoe UI"/>
      <w:sz w:val="18"/>
      <w:szCs w:val="18"/>
    </w:rPr>
  </w:style>
  <w:style w:type="paragraph" w:styleId="Paragraphedeliste">
    <w:name w:val="List Paragraph"/>
    <w:basedOn w:val="Normal"/>
    <w:uiPriority w:val="34"/>
    <w:qFormat/>
    <w:rsid w:val="002E5AB3"/>
    <w:pPr>
      <w:ind w:left="720"/>
      <w:contextualSpacing/>
    </w:pPr>
  </w:style>
  <w:style w:type="paragraph" w:styleId="NormalWeb">
    <w:name w:val="Normal (Web)"/>
    <w:basedOn w:val="Normal"/>
    <w:uiPriority w:val="99"/>
    <w:semiHidden/>
    <w:unhideWhenUsed/>
    <w:rsid w:val="00F2611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2611F"/>
    <w:rPr>
      <w:b/>
      <w:bCs/>
    </w:rPr>
  </w:style>
  <w:style w:type="character" w:styleId="Lienhypertexte">
    <w:name w:val="Hyperlink"/>
    <w:basedOn w:val="Policepardfaut"/>
    <w:uiPriority w:val="99"/>
    <w:semiHidden/>
    <w:unhideWhenUsed/>
    <w:rsid w:val="000C7B50"/>
    <w:rPr>
      <w:color w:val="0000FF"/>
      <w:u w:val="single"/>
    </w:rPr>
  </w:style>
  <w:style w:type="paragraph" w:customStyle="1" w:styleId="titre">
    <w:name w:val="titre"/>
    <w:basedOn w:val="Normal"/>
    <w:rsid w:val="00DC660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po">
    <w:name w:val="chapo"/>
    <w:basedOn w:val="Normal"/>
    <w:rsid w:val="00DC660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1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fpaye.grouperf.com/lien_spad/?base=LEGI&amp;orig=REVUE_RF_FH&amp;code=LEGITEXT000006072050&amp;numero=L1225-51&amp;idspad=LEGIARTI000006900936" TargetMode="External"/><Relationship Id="rId21" Type="http://schemas.openxmlformats.org/officeDocument/2006/relationships/hyperlink" Target="https://rfpaye.grouperf.com/lien_spad/?base=LEGI&amp;orig=REVUE_RF_FH&amp;code=LEGITEXT000006072050&amp;numero=L1225-48&amp;idspad=LEGIARTI000029336639" TargetMode="External"/><Relationship Id="rId42" Type="http://schemas.openxmlformats.org/officeDocument/2006/relationships/hyperlink" Target="https://rfpaye.grouperf.com/lien_spad/?base=LEGI&amp;orig=REVUE_RF_FH&amp;code=LEGITEXT000006073189&amp;numero=R241-0-2&amp;idspad=LEGIARTI000037456539" TargetMode="External"/><Relationship Id="rId47" Type="http://schemas.openxmlformats.org/officeDocument/2006/relationships/hyperlink" Target="https://rfpaye.grouperf.com/lien_spad/?base=LEGI&amp;orig=REVUE_RF_FH&amp;code=LEGITEXT000006073189&amp;numero=L136-2&amp;idspad=LEGIARTI000042683568" TargetMode="External"/><Relationship Id="rId63" Type="http://schemas.openxmlformats.org/officeDocument/2006/relationships/hyperlink" Target="https://rfpaye.grouperf.com/lien_spad/?base=JURI&amp;orig=REVUE_RF_FH&amp;juridiction=CASS&amp;chambre=SOC.&amp;numero=13-22135&amp;sp=/juri/cass/global/sociale/JURI/TEXT/00/00/29/89/96/JURITEXT000029899648.xml&amp;date=2014-12-10" TargetMode="External"/><Relationship Id="rId68" Type="http://schemas.openxmlformats.org/officeDocument/2006/relationships/hyperlink" Target="https://rfpaye.grouperf.com/lien_spad/?base=JORF&amp;orig=REVUE_RF_FH&amp;date=2025-10-24&amp;numero=2025-989%20&amp;etat_initial=JORFTEXT000052430940&amp;etat_maj=" TargetMode="External"/><Relationship Id="rId84" Type="http://schemas.openxmlformats.org/officeDocument/2006/relationships/hyperlink" Target="https://rfpaye.grouperf.com/lien_spad/?base=JURI&amp;orig=REVUE_RF_FH&amp;juridiction=CASS&amp;chambre=SOC.&amp;numero=19-21508&amp;sp=/juri/inca/global/sociale/JURI/TEXT/00/00/43/47/36/JURITEXT000043473620.xml&amp;date=2021-04-14" TargetMode="External"/><Relationship Id="rId89" Type="http://schemas.openxmlformats.org/officeDocument/2006/relationships/hyperlink" Target="https://rfpaye.grouperf.com/lien_spad/?base=JURI&amp;orig=REVUE_RF_FH&amp;juridiction=CASS&amp;chambre=SOC.&amp;numero=12-19711&amp;sp=/juri/inca/global/sociale/JURI/TEXT/00/00/28/04/36/JURITEXT000028043679.xml&amp;date=2013-09-30" TargetMode="External"/><Relationship Id="rId16" Type="http://schemas.openxmlformats.org/officeDocument/2006/relationships/hyperlink" Target="https://rfpaye.grouperf.com/lien_spad/?base=LEGI&amp;orig=REVUE_RF_FH&amp;code=LEGITEXT000006072050&amp;numero=L1225-47&amp;idspad=LEGIARTI000047293352" TargetMode="External"/><Relationship Id="rId11" Type="http://schemas.openxmlformats.org/officeDocument/2006/relationships/hyperlink" Target="https://rfpaye.grouperf.com/lien_spad/?base=LEGI&amp;orig=REVUE_RF_FH&amp;code=LEGITEXT000006072050&amp;numero=R1225-13&amp;idspad=LEGIARTI000018537792" TargetMode="External"/><Relationship Id="rId32" Type="http://schemas.openxmlformats.org/officeDocument/2006/relationships/hyperlink" Target="https://rfpaye.grouperf.com/lien_spad/?base=LEGI&amp;orig=REVUE_RF_FH&amp;code=LEGITEXT000006072050&amp;numero=L1225-53&amp;idspad=LEGIARTI000006900938" TargetMode="External"/><Relationship Id="rId37" Type="http://schemas.openxmlformats.org/officeDocument/2006/relationships/hyperlink" Target="https://rfpaye.grouperf.com/lien_rf/?context=REVUE/RF_PAYE/MS/361&amp;orig=REVUE_RF_FH" TargetMode="External"/><Relationship Id="rId53" Type="http://schemas.openxmlformats.org/officeDocument/2006/relationships/hyperlink" Target="https://rfpaye.grouperf.com/lien_spad/?base=LEGI&amp;orig=REVUE_RF_FH&amp;code=LEGITEXT000006073189&amp;numero=D531-4&amp;idspad=LEGIARTI000030058471" TargetMode="External"/><Relationship Id="rId58" Type="http://schemas.openxmlformats.org/officeDocument/2006/relationships/hyperlink" Target="https://rfpaye.grouperf.com/lien_spad/?base=LEGI&amp;orig=REVUE_RF_FH&amp;code=LEGITEXT000006073189&amp;numero=D531-4&amp;idspad=LEGIARTI000030058471" TargetMode="External"/><Relationship Id="rId74" Type="http://schemas.openxmlformats.org/officeDocument/2006/relationships/hyperlink" Target="https://rfpaye.grouperf.com/lien_spad/?base=LEGI&amp;orig=REVUE_RF_FH&amp;code=LEGITEXT000006072050&amp;numero=L1225-54&amp;idspad=LEGIARTI000047293349" TargetMode="External"/><Relationship Id="rId79" Type="http://schemas.openxmlformats.org/officeDocument/2006/relationships/hyperlink" Target="https://rfpaye.grouperf.com/lien_spad/?base=LEGI&amp;orig=REVUE_RF_FH&amp;code=LEGITEXT000006073189&amp;numero=D161-2&amp;idspad=LEGIARTI000031813447" TargetMode="External"/><Relationship Id="rId5" Type="http://schemas.openxmlformats.org/officeDocument/2006/relationships/hyperlink" Target="https://portail.chorus-pro.gouv.fr/aife_csm/fr" TargetMode="External"/><Relationship Id="rId90" Type="http://schemas.openxmlformats.org/officeDocument/2006/relationships/hyperlink" Target="https://rfpaye.grouperf.com/lien_spad/?base=LEGI&amp;orig=REVUE_RF_FH&amp;code=LEGITEXT000006072050&amp;numero=L1225-71&amp;idspad=LEGIARTI000035643521" TargetMode="External"/><Relationship Id="rId22" Type="http://schemas.openxmlformats.org/officeDocument/2006/relationships/hyperlink" Target="https://rfpaye.grouperf.com/lien_spad/?base=LEGI&amp;orig=REVUE_RF_FH&amp;code=LEGITEXT000006072050&amp;numero=L1225-49&amp;idspad=LEGIARTI000006900934" TargetMode="External"/><Relationship Id="rId27" Type="http://schemas.openxmlformats.org/officeDocument/2006/relationships/hyperlink" Target="https://rfpaye.grouperf.com/lien_spad/?base=LEGI&amp;orig=REVUE_RF_FH&amp;code=LEGITEXT000006072050&amp;numero=R1225-13&amp;idspad=LEGIARTI000018537792" TargetMode="External"/><Relationship Id="rId43" Type="http://schemas.openxmlformats.org/officeDocument/2006/relationships/hyperlink" Target="https://rfpaye.grouperf.com/lien_spad/?base=LEGI&amp;orig=REVUE_RF_FH&amp;code=LEGITEXT000006073189&amp;numero=R241-0-2&amp;idspad=LEGIARTI000037456539" TargetMode="External"/><Relationship Id="rId48" Type="http://schemas.openxmlformats.org/officeDocument/2006/relationships/hyperlink" Target="https://rfpaye.grouperf.com/lien_spad/?base=LEGI&amp;orig=REVUE_RF_FH&amp;code=LEGITEXT000006073189&amp;numero=D531-4&amp;idspad=LEGIARTI000030058471" TargetMode="External"/><Relationship Id="rId64" Type="http://schemas.openxmlformats.org/officeDocument/2006/relationships/hyperlink" Target="https://rfpaye.grouperf.com/lien_spad/?base=JURI&amp;orig=REVUE_RF_FH&amp;juridiction=CASS&amp;chambre=SOC.&amp;numero=90-42529&amp;sp=/juri/cass/global/sociale/JURI/TEXT/00/00/07/02/81/JURITEXT000007028153.xml&amp;date=1992-04-01" TargetMode="External"/><Relationship Id="rId69" Type="http://schemas.openxmlformats.org/officeDocument/2006/relationships/hyperlink" Target="https://rfpaye.grouperf.com/lien_rf/?context=REVUE/RF_PAYE/MS/361&amp;orig=REVUE_RF_FH" TargetMode="External"/><Relationship Id="rId8" Type="http://schemas.openxmlformats.org/officeDocument/2006/relationships/hyperlink" Target="https://rfpaye.grouperf.com/lien_spad/?base=LEGI&amp;orig=REVUE_RF_FH&amp;code=LEGITEXT000006072050&amp;numero=L1225-47&amp;idspad=LEGIARTI000047293352" TargetMode="External"/><Relationship Id="rId51" Type="http://schemas.openxmlformats.org/officeDocument/2006/relationships/hyperlink" Target="https://rfpaye.grouperf.com/lien_spad/?base=LEGI&amp;orig=REVUE_RF_FH&amp;code=LEGITEXT000006073189&amp;numero=D531-13&amp;idspad=LEGIARTI000030058539" TargetMode="External"/><Relationship Id="rId72" Type="http://schemas.openxmlformats.org/officeDocument/2006/relationships/hyperlink" Target="https://rfpaye.grouperf.com/lien_spad/?base=LEGI&amp;orig=REVUE_RF_FH&amp;code=LEGITEXT000006072050&amp;numero=L1225-44&amp;idspad=LEGIARTI000006900926" TargetMode="External"/><Relationship Id="rId80" Type="http://schemas.openxmlformats.org/officeDocument/2006/relationships/hyperlink" Target="https://rfpaye.grouperf.com/lien_spad/?base=JURI&amp;orig=REVUE_RF_FH&amp;juridiction=CASS&amp;chambre=SOC.&amp;numero=87-45724&amp;sp=/juri/cass/global/sociale/JURI/TEXT/00/00/07/02/34/JURITEXT000007023405.xml&amp;date=1989-10-18" TargetMode="External"/><Relationship Id="rId85" Type="http://schemas.openxmlformats.org/officeDocument/2006/relationships/hyperlink" Target="https://rfpaye.grouperf.com/lien_spad/?base=JURI&amp;orig=REVUE_RF_FH&amp;juridiction=CASS&amp;chambre=SOC.&amp;numero=08-44587&amp;sp=/juri/inca/global/sociale/JURI/TEXT/00/00/22/39/95/JURITEXT000022399533.xml&amp;date=2010-06-23"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fpaye.grouperf.com/lien_spad/?base=JURI&amp;orig=REVUE_RF_FH&amp;juridiction=CASS&amp;chambre=SOC.&amp;numero=02-43151&amp;sp=/juri/cass/global/sociale/JURI/TEXT/00/00/07/04/69/JURITEXT000007046975.xml&amp;date=2004-06-01" TargetMode="External"/><Relationship Id="rId17" Type="http://schemas.openxmlformats.org/officeDocument/2006/relationships/hyperlink" Target="https://rfpaye.grouperf.com/lien_spad/?base=JURI&amp;orig=REVUE_RF_FH&amp;juridiction=CASS&amp;chambre=SOC.&amp;numero=00-42262&amp;sp=/juri/cass/global/sociale/JURI/TEXT/00/00/07/04/43/JURITEXT000007044304.xml&amp;date=2002-06-04" TargetMode="External"/><Relationship Id="rId25" Type="http://schemas.openxmlformats.org/officeDocument/2006/relationships/hyperlink" Target="https://rfpaye.grouperf.com/lien_spad/?base=LEGI&amp;orig=REVUE_RF_FH&amp;code=LEGITEXT000006072050&amp;numero=L1225-48&amp;idspad=LEGIARTI000029336639" TargetMode="External"/><Relationship Id="rId33" Type="http://schemas.openxmlformats.org/officeDocument/2006/relationships/hyperlink" Target="https://rfpaye.grouperf.com/lien_spad/?base=JORF&amp;orig=REVUE_RF_FH&amp;date=2022-08-16&amp;numero=2022-1158%20&amp;etat_initial=JORFTEXT000046186723&amp;etat_maj=LEGITEXT000046188434" TargetMode="External"/><Relationship Id="rId38" Type="http://schemas.openxmlformats.org/officeDocument/2006/relationships/hyperlink" Target="https://rfpaye.grouperf.com/lien_spad/?base=LEGI&amp;orig=REVUE_RF_FH&amp;code=LEGITEXT000006073189&amp;numero=L241-3-2&amp;idspad=LEGIARTI000037074800" TargetMode="External"/><Relationship Id="rId46" Type="http://schemas.openxmlformats.org/officeDocument/2006/relationships/hyperlink" Target="https://rfpaye.grouperf.com/lien_spad/?base=LEGI&amp;orig=REVUE_RF_FH&amp;code=LEGITEXT000006073189&amp;numero=L241-3-1&amp;idspad=LEGIARTI000037074809" TargetMode="External"/><Relationship Id="rId59" Type="http://schemas.openxmlformats.org/officeDocument/2006/relationships/hyperlink" Target="https://rfpaye.grouperf.com/lien_spad/?base=LEGI&amp;orig=REVUE_RF_FH&amp;code=LEGITEXT000006072050&amp;numero=L1225-55&amp;idspad=LEGIARTI000006900940" TargetMode="External"/><Relationship Id="rId67" Type="http://schemas.openxmlformats.org/officeDocument/2006/relationships/hyperlink" Target="https://rfpaye.grouperf.com/lien_spad/?base=LEGI&amp;orig=REVUE_RF_FH&amp;code=LEGITEXT000006072050&amp;numero=L6315-1&amp;idspad=LEGIARTI000038610069" TargetMode="External"/><Relationship Id="rId20" Type="http://schemas.openxmlformats.org/officeDocument/2006/relationships/hyperlink" Target="https://rfpaye.grouperf.com/lien_spad/?base=LEGI&amp;orig=REVUE_RF_FH&amp;code=LEGITEXT000006072050&amp;numero=L1225-48&amp;idspad=LEGIARTI000029336639" TargetMode="External"/><Relationship Id="rId41" Type="http://schemas.openxmlformats.org/officeDocument/2006/relationships/hyperlink" Target="https://rfpaye.grouperf.com/lien_rf/?context=DICO/PAYE&amp;ref_id_doc=20120403140241294" TargetMode="External"/><Relationship Id="rId54" Type="http://schemas.openxmlformats.org/officeDocument/2006/relationships/hyperlink" Target="https://rfpaye.grouperf.com/lien_spad/?base=LEGI&amp;orig=REVUE_RF_FH&amp;code=LEGITEXT000006073189&amp;numero=D531-16-1&amp;idspad=LEGIARTI000030058498" TargetMode="External"/><Relationship Id="rId62" Type="http://schemas.openxmlformats.org/officeDocument/2006/relationships/hyperlink" Target="https://rfpaye.grouperf.com/lien_spad/?base=LEGI&amp;orig=REVUE_RF_FH&amp;code=LEGITEXT000006072050&amp;numero=L1225-51&amp;idspad=LEGIARTI000006900936" TargetMode="External"/><Relationship Id="rId70" Type="http://schemas.openxmlformats.org/officeDocument/2006/relationships/hyperlink" Target="https://rfpaye.grouperf.com/lien_spad/?base=LEGI&amp;orig=REVUE_RF_FH&amp;code=LEGITEXT000006072050&amp;numero=L6315-1&amp;idspad=LEGIARTI000038610069" TargetMode="External"/><Relationship Id="rId75" Type="http://schemas.openxmlformats.org/officeDocument/2006/relationships/hyperlink" Target="https://rfpaye.grouperf.com/lien_spad/?base=JURI&amp;orig=REVUE_RF_FH&amp;juridiction=CASS&amp;chambre=SOC.&amp;numero=22-14043&amp;sp=/juri/cass/global/sociale/JURI/TEXT/00/00/48/08/58/JURITEXT000048085895.xml&amp;date=2023-09-13" TargetMode="External"/><Relationship Id="rId83" Type="http://schemas.openxmlformats.org/officeDocument/2006/relationships/hyperlink" Target="https://rfpaye.grouperf.com/lien_spad/?base=JURI&amp;orig=REVUE_RF_FH&amp;juridiction=CASS&amp;chambre=SOC.&amp;numero=16-27825&amp;sp=/juri/cass/global/sociale/JURI/TEXT/00/00/37/38/40/JURITEXT000037384075.xml&amp;date=2020-03-18" TargetMode="External"/><Relationship Id="rId88" Type="http://schemas.openxmlformats.org/officeDocument/2006/relationships/hyperlink" Target="https://rfpaye.grouperf.com/lien_robot/index.php?id=70" TargetMode="External"/><Relationship Id="rId91" Type="http://schemas.openxmlformats.org/officeDocument/2006/relationships/hyperlink" Target="https://rfpaye.grouperf.com/lien_spad/?base=LEGI&amp;orig=REVUE_RF_FH&amp;code=LEGITEXT000006072050&amp;numero=L1225-70&amp;idspad=LEGIARTI000006900958" TargetMode="External"/><Relationship Id="rId1" Type="http://schemas.openxmlformats.org/officeDocument/2006/relationships/numbering" Target="numbering.xml"/><Relationship Id="rId6" Type="http://schemas.openxmlformats.org/officeDocument/2006/relationships/hyperlink" Target="https://www.impots.gouv.fr/liste-des-plateformes-agreees-immatriculees-sous-reserve" TargetMode="External"/><Relationship Id="rId15" Type="http://schemas.openxmlformats.org/officeDocument/2006/relationships/hyperlink" Target="https://rfpaye.grouperf.com/lien_spad/?base=LEGI&amp;orig=REVUE_RF_FH&amp;code=LEGITEXT000006072050&amp;numero=L1225-51&amp;idspad=LEGIARTI000006900936" TargetMode="External"/><Relationship Id="rId23" Type="http://schemas.openxmlformats.org/officeDocument/2006/relationships/hyperlink" Target="https://rfpaye.grouperf.com/lien_spad/?base=LEGI&amp;orig=REVUE_RF_FH&amp;code=LEGITEXT000006072050&amp;numero=R1225-12&amp;idspad=LEGIARTI000018537794" TargetMode="External"/><Relationship Id="rId28" Type="http://schemas.openxmlformats.org/officeDocument/2006/relationships/hyperlink" Target="https://rfpaye.grouperf.com/lien_spad/?base=JURI&amp;orig=REVUE_RF_FH&amp;juridiction=CASS&amp;chambre=SOC.&amp;numero=14-29190&amp;sp=/juri/cass/global/sociale/JURI/TEXT/00/00/32/50/17/JURITEXT000032501723.xml&amp;date=2016-05-03" TargetMode="External"/><Relationship Id="rId36" Type="http://schemas.openxmlformats.org/officeDocument/2006/relationships/hyperlink" Target="https://rfpaye.grouperf.com/lien_spad/?base=LEGI&amp;orig=REVUE_RF_FH&amp;code=LEGITEXT000006072050&amp;numero=R242-1&amp;idspad=LEGIARTI000018510017" TargetMode="External"/><Relationship Id="rId49" Type="http://schemas.openxmlformats.org/officeDocument/2006/relationships/hyperlink" Target="https://rfpaye.grouperf.com/lien_spad/?base=LEGI&amp;orig=REVUE_RF_FH&amp;code=LEGITEXT000006073189&amp;numero=L531-4&amp;idspad=LEGIARTI000030055645" TargetMode="External"/><Relationship Id="rId57" Type="http://schemas.openxmlformats.org/officeDocument/2006/relationships/hyperlink" Target="https://rfpaye.grouperf.com/lien_spad/?base=LEGI&amp;orig=REVUE_RF_FH&amp;code=LEGITEXT000006073189&amp;numero=D531-4&amp;idspad=LEGIARTI000030058471" TargetMode="External"/><Relationship Id="rId10" Type="http://schemas.openxmlformats.org/officeDocument/2006/relationships/hyperlink" Target="https://rfpaye.grouperf.com/lien_spad/?base=LEGI&amp;orig=REVUE_RF_FH&amp;code=LEGITEXT000006072050&amp;numero=L1225-50&amp;idspad=LEGIARTI000006900935" TargetMode="External"/><Relationship Id="rId31" Type="http://schemas.openxmlformats.org/officeDocument/2006/relationships/hyperlink" Target="https://rfpaye.grouperf.com/lien_spad/?base=JURI&amp;orig=REVUE_RF_FH&amp;juridiction=CASS&amp;chambre=SOC.&amp;numero=99-42396&amp;sp=/juri/cass/global/sociale/JURI/TEXT/00/00/07/04/63/JURITEXT000007046350.xml&amp;date=2002-03-26" TargetMode="External"/><Relationship Id="rId44" Type="http://schemas.openxmlformats.org/officeDocument/2006/relationships/hyperlink" Target="https://rfpaye.grouperf.com/lien_spad/?base=LEGI&amp;orig=REVUE_RF_FH&amp;code=LEGITEXT000006073189&amp;numero=L136-1-1&amp;idspad=LEGIARTI000051284754" TargetMode="External"/><Relationship Id="rId52" Type="http://schemas.openxmlformats.org/officeDocument/2006/relationships/hyperlink" Target="https://rfpaye.grouperf.com/lien_spad/?base=LEGI&amp;orig=REVUE_RF_FH&amp;code=LEGITEXT000006073189&amp;numero=L531-4&amp;idspad=LEGIARTI000030055645" TargetMode="External"/><Relationship Id="rId60" Type="http://schemas.openxmlformats.org/officeDocument/2006/relationships/hyperlink" Target="https://rfpaye.grouperf.com/lien_spad/?base=JURI&amp;orig=REVUE_RF_FH&amp;juridiction=CASS&amp;chambre=SOC.&amp;numero=12-12758&amp;sp=/juri/cass/global/sociale/JURI/TEXT/00/00/27/59/66/JURITEXT000027596665.xml&amp;date=2013-06-19" TargetMode="External"/><Relationship Id="rId65" Type="http://schemas.openxmlformats.org/officeDocument/2006/relationships/hyperlink" Target="https://rfpaye.grouperf.com/lien_spad/?base=JORF&amp;orig=REVUE_RF_FH&amp;date=2025-10-24&amp;numero=2025-989%20&amp;etat_initial=JORFTEXT000052430940&amp;etat_maj=" TargetMode="External"/><Relationship Id="rId73" Type="http://schemas.openxmlformats.org/officeDocument/2006/relationships/hyperlink" Target="https://rfpaye.grouperf.com/lien_rf/?context=DICO/PAYE&amp;ref_id_doc=20130919164459168" TargetMode="External"/><Relationship Id="rId78" Type="http://schemas.openxmlformats.org/officeDocument/2006/relationships/hyperlink" Target="https://rfpaye.grouperf.com/lien_spad/?base=LEGI&amp;orig=REVUE_RF_FH&amp;code=LEGITEXT000006073189&amp;numero=L161-9&amp;idspad=LEGIARTI000031686642" TargetMode="External"/><Relationship Id="rId81" Type="http://schemas.openxmlformats.org/officeDocument/2006/relationships/hyperlink" Target="https://rfpaye.grouperf.com/lien_spad/?base=JURI&amp;orig=REVUE_RF_FH&amp;juridiction=CASS&amp;chambre=SOC.&amp;numero=01-43574&amp;sp=/juri/cass/global/sociale/JURI/TEXT/00/00/07/04/93/JURITEXT000007049322.xml&amp;date=2004-02-11" TargetMode="External"/><Relationship Id="rId86" Type="http://schemas.openxmlformats.org/officeDocument/2006/relationships/hyperlink" Target="https://rfpaye.grouperf.com/lien_spad/?base=JURI&amp;orig=REVUE_RF_FH&amp;juridiction=CASS&amp;chambre=SOC.&amp;numero=15-22223&amp;sp=/juri/cass/global/sociale/JURI/TEXT/00/00/34/81/35/JURITEXT000034813531.xml&amp;date=2017-05-23"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fpaye.grouperf.com/lien_spad/?base=JORF&amp;orig=REVUE_RF_FH&amp;date=2023-03-09&amp;numero=2023-171%20&amp;etat_initial=JORFTEXT000047281777&amp;etat_maj=LEGITEXT000047282734" TargetMode="External"/><Relationship Id="rId13" Type="http://schemas.openxmlformats.org/officeDocument/2006/relationships/hyperlink" Target="https://rfpaye.grouperf.com/lien_spad/?base=JURI&amp;orig=REVUE_RF_FH&amp;juridiction=CASS&amp;chambre=SOC.&amp;numero=10-16369&amp;sp=/juri/inca/global/sociale/JURI/TEXT/00/00/25/21/88/JURITEXT000025218888.xml&amp;date=2012-01-25" TargetMode="External"/><Relationship Id="rId18" Type="http://schemas.openxmlformats.org/officeDocument/2006/relationships/hyperlink" Target="https://rfpaye.grouperf.com/lien_spad/?base=JURI&amp;orig=REVUE_RF_FH&amp;juridiction=CASS&amp;chambre=SOC.&amp;numero=08-41641&amp;sp=/juri/inca/global/sociale/JURI/TEXT/00/00/21/08/35/JURITEXT000021083540.xml&amp;date=2009-09-23" TargetMode="External"/><Relationship Id="rId39" Type="http://schemas.openxmlformats.org/officeDocument/2006/relationships/hyperlink" Target="https://rfpaye.grouperf.com/lien_spad/?base=LEGI&amp;orig=REVUE_RF_FH&amp;code=LEGITEXT000006073189&amp;numero=L137-15&amp;idspad=LEGIARTI000047452686" TargetMode="External"/><Relationship Id="rId34" Type="http://schemas.openxmlformats.org/officeDocument/2006/relationships/hyperlink" Target="https://rfpaye.grouperf.com/lien_spad/?base=LEGI&amp;orig=REVUE_RF_FH&amp;code=LEGITEXT000006072050&amp;numero=L1225-54&amp;idspad=LEGIARTI000047293349" TargetMode="External"/><Relationship Id="rId50" Type="http://schemas.openxmlformats.org/officeDocument/2006/relationships/hyperlink" Target="https://rfpaye.grouperf.com/lien_spad/?base=LEGI&amp;orig=REVUE_RF_FH&amp;code=LEGITEXT000006073189&amp;numero=R531-2&amp;idspad=LEGIARTI000030055476" TargetMode="External"/><Relationship Id="rId55" Type="http://schemas.openxmlformats.org/officeDocument/2006/relationships/hyperlink" Target="https://rfpaye.grouperf.com/lien_spad/?base=LEGI&amp;orig=REVUE_RF_FH&amp;code=LEGITEXT000006073189&amp;numero=D531-16-1&amp;idspad=LEGIARTI000030058498" TargetMode="External"/><Relationship Id="rId76" Type="http://schemas.openxmlformats.org/officeDocument/2006/relationships/hyperlink" Target="https://rfpaye.grouperf.com/lien_spad/?base=JURI&amp;orig=REVUE_RF_FH&amp;juridiction=CASS&amp;chambre=SOC.&amp;numero=05-46041&amp;sp=/juri/cass/global/sociale/JURI/TEXT/00/00/17/82/92/JURITEXT000017829204.xml&amp;date=2007-05-09" TargetMode="External"/><Relationship Id="rId7" Type="http://schemas.openxmlformats.org/officeDocument/2006/relationships/hyperlink" Target="https://www.legifrance.gouv.fr/affichCode.do?cidTexte=LEGITEXT000006074069&amp;dateTexte=&amp;categorieLien=cid" TargetMode="External"/><Relationship Id="rId71" Type="http://schemas.openxmlformats.org/officeDocument/2006/relationships/hyperlink" Target="https://rfpaye.grouperf.com/lien_spad/?base=LEGI&amp;orig=REVUE_RF_FH&amp;code=LEGITEXT000006072050&amp;numero=L1225-26&amp;idspad=LEGIARTI000006900907" TargetMode="External"/><Relationship Id="rId92" Type="http://schemas.openxmlformats.org/officeDocument/2006/relationships/hyperlink" Target="https://rfpaye.grouperf.com/lien_spad/?base=LEGI&amp;orig=REVUE_RF_FH&amp;code=LEGITEXT000006072050&amp;numero=R1227-5&amp;idspad=LEGIARTI000018537740" TargetMode="External"/><Relationship Id="rId2" Type="http://schemas.openxmlformats.org/officeDocument/2006/relationships/styles" Target="styles.xml"/><Relationship Id="rId29" Type="http://schemas.openxmlformats.org/officeDocument/2006/relationships/hyperlink" Target="https://rfpaye.grouperf.com/lien_spad/?base=LEGI&amp;orig=REVUE_RF_FH&amp;code=LEGITEXT000006072050&amp;numero=L1225-52&amp;idspad=LEGIARTI000006900937" TargetMode="External"/><Relationship Id="rId24" Type="http://schemas.openxmlformats.org/officeDocument/2006/relationships/hyperlink" Target="https://rfpaye.grouperf.com/lien_spad/?base=LEGI&amp;orig=REVUE_RF_FH&amp;code=LEGITEXT000006072050&amp;numero=L1225-48&amp;idspad=LEGIARTI000029336639" TargetMode="External"/><Relationship Id="rId40" Type="http://schemas.openxmlformats.org/officeDocument/2006/relationships/hyperlink" Target="https://rfpaye.grouperf.com/lien_spad/?base=LEGI&amp;orig=REVUE_RF_FH&amp;code=LEGITEXT000006073189&amp;numero=R242-2&amp;idspad=LEGIARTI000039222466" TargetMode="External"/><Relationship Id="rId45" Type="http://schemas.openxmlformats.org/officeDocument/2006/relationships/hyperlink" Target="https://rfpaye.grouperf.com/lien_spad/?base=LEGI&amp;orig=REVUE_RF_FH&amp;code=LEGITEXT000006073189&amp;numero=L242-1&amp;idspad=LEGIARTI000051218352" TargetMode="External"/><Relationship Id="rId66" Type="http://schemas.openxmlformats.org/officeDocument/2006/relationships/hyperlink" Target="https://rfpaye.grouperf.com/lien_rf/?context=REVUE/RF_PAYE/MS/361&amp;orig=REVUE_RF_FH" TargetMode="External"/><Relationship Id="rId87" Type="http://schemas.openxmlformats.org/officeDocument/2006/relationships/hyperlink" Target="https://rfpaye.grouperf.com/lien_spad/?base=LEGI&amp;orig=REVUE_RF_FH&amp;code=LEGITEXT000006072050&amp;numero=L1237-11&amp;idspad=LEGIARTI000019071187" TargetMode="External"/><Relationship Id="rId61" Type="http://schemas.openxmlformats.org/officeDocument/2006/relationships/hyperlink" Target="https://rfpaye.grouperf.com/lien_spad/?base=JURI&amp;orig=REVUE_RF_FH&amp;juridiction=CASS&amp;chambre=SOC.&amp;numero=90-40226&amp;sp=/juri/cass/global/sociale/JURI/TEXT/00/00/07/03/13/JURITEXT000007031303.xml&amp;date=1993-10-27" TargetMode="External"/><Relationship Id="rId82" Type="http://schemas.openxmlformats.org/officeDocument/2006/relationships/hyperlink" Target="https://rfpaye.grouperf.com/lien_spad/?base=JURI&amp;orig=REVUE_RF_FH&amp;juridiction=CASS&amp;chambre=SOC.&amp;numero=04-47653&amp;sp=/juri/cass/global/sociale/JURI/TEXT/00/00/07/05/12/JURITEXT000007051279.xml&amp;date=2005-11-23" TargetMode="External"/><Relationship Id="rId19" Type="http://schemas.openxmlformats.org/officeDocument/2006/relationships/hyperlink" Target="https://rfpaye.grouperf.com/lien_spad/?base=LEGI&amp;orig=REVUE_RF_FH&amp;code=LEGITEXT000006072050&amp;numero=L1225-51&amp;idspad=LEGIARTI000006900936" TargetMode="External"/><Relationship Id="rId14" Type="http://schemas.openxmlformats.org/officeDocument/2006/relationships/hyperlink" Target="https://rfpaye.grouperf.com/lien_spad/?base=LEGI&amp;orig=REVUE_RF_FH&amp;code=LEGITEXT000006072050&amp;numero=L1225-47&amp;idspad=LEGIARTI000047293352" TargetMode="External"/><Relationship Id="rId30" Type="http://schemas.openxmlformats.org/officeDocument/2006/relationships/hyperlink" Target="https://rfpaye.grouperf.com/lien_spad/?base=LEGI&amp;orig=REVUE_RF_FH&amp;code=LEGITEXT000006072050&amp;numero=R1225-13&amp;idspad=LEGIARTI000018537792" TargetMode="External"/><Relationship Id="rId35" Type="http://schemas.openxmlformats.org/officeDocument/2006/relationships/hyperlink" Target="https://rfpaye.grouperf.com/lien_spad/?base=LEGI&amp;orig=REVUE_RF_FH&amp;code=LEGITEXT000006072050&amp;numero=L6323-12&amp;idspad=LEGIARTI000037385036" TargetMode="External"/><Relationship Id="rId56" Type="http://schemas.openxmlformats.org/officeDocument/2006/relationships/hyperlink" Target="https://rfpaye.grouperf.com/lien_spad/?base=LEGI&amp;orig=REVUE_RF_FH&amp;code=LEGITEXT000006073189&amp;numero=D531-16-1&amp;idspad=LEGIARTI000030058498" TargetMode="External"/><Relationship Id="rId77" Type="http://schemas.openxmlformats.org/officeDocument/2006/relationships/hyperlink" Target="https://rfpaye.grouperf.com/lien_spad/?base=JURI&amp;orig=REVUE_RF_FH&amp;juridiction=CASS&amp;chambre=SOC.&amp;numero=13-16369&amp;sp=/juri/cass/global/sociale/JURI/TEXT/00/00/30/38/29/JURITEXT000030382966.xml&amp;date=2015-03-1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9467</Words>
  <Characters>52069</Characters>
  <Application>Microsoft Office Word</Application>
  <DocSecurity>0</DocSecurity>
  <Lines>433</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COURNAC</dc:creator>
  <cp:keywords/>
  <dc:description/>
  <cp:lastModifiedBy>Cécile COURNAC</cp:lastModifiedBy>
  <cp:revision>14</cp:revision>
  <cp:lastPrinted>2019-06-05T17:49:00Z</cp:lastPrinted>
  <dcterms:created xsi:type="dcterms:W3CDTF">2019-06-04T16:29:00Z</dcterms:created>
  <dcterms:modified xsi:type="dcterms:W3CDTF">2025-12-04T17:56:00Z</dcterms:modified>
</cp:coreProperties>
</file>